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643" w:rsidRDefault="00BF0643" w:rsidP="000A467F">
      <w:pPr>
        <w:spacing w:line="240" w:lineRule="auto"/>
      </w:pPr>
      <w:r w:rsidRPr="000238C9">
        <w:rPr>
          <w:noProof/>
        </w:rPr>
        <w:drawing>
          <wp:anchor distT="0" distB="0" distL="114300" distR="114300" simplePos="0" relativeHeight="251660288" behindDoc="1" locked="0" layoutInCell="1" allowOverlap="1" wp14:anchorId="7B5A64AB" wp14:editId="55D4EF3A">
            <wp:simplePos x="0" y="0"/>
            <wp:positionH relativeFrom="margin">
              <wp:align>center</wp:align>
            </wp:positionH>
            <wp:positionV relativeFrom="page">
              <wp:posOffset>228600</wp:posOffset>
            </wp:positionV>
            <wp:extent cx="6135624" cy="576072"/>
            <wp:effectExtent l="0" t="0" r="0" b="0"/>
            <wp:wrapTight wrapText="bothSides">
              <wp:wrapPolygon edited="0">
                <wp:start x="0" y="0"/>
                <wp:lineTo x="0" y="20719"/>
                <wp:lineTo x="21528" y="20719"/>
                <wp:lineTo x="21528" y="0"/>
                <wp:lineTo x="0" y="0"/>
              </wp:wrapPolygon>
            </wp:wrapTight>
            <wp:docPr id="5" name="Picture 5" descr="C:\Users\pagela\AppData\Local\Temp\Temp1_UTA sigs secondary horizontal.zip\UTA-2H_Sml_3c-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gela\AppData\Local\Temp\Temp1_UTA sigs secondary horizontal.zip\UTA-2H_Sml_3c-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5624" cy="576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BE6" w:rsidRDefault="00BF0643" w:rsidP="000A467F">
      <w:pPr>
        <w:spacing w:line="240" w:lineRule="auto"/>
        <w:jc w:val="center"/>
        <w:rPr>
          <w:b/>
          <w:sz w:val="28"/>
        </w:rPr>
      </w:pPr>
      <w:r>
        <w:br/>
      </w:r>
      <w:r>
        <w:br/>
      </w:r>
      <w:proofErr w:type="spellStart"/>
      <w:r w:rsidR="000E2BE6" w:rsidRPr="000E2BE6">
        <w:rPr>
          <w:b/>
          <w:i/>
          <w:sz w:val="28"/>
        </w:rPr>
        <w:t>SmartEvals</w:t>
      </w:r>
      <w:proofErr w:type="spellEnd"/>
      <w:r w:rsidR="000E2BE6">
        <w:rPr>
          <w:b/>
          <w:sz w:val="28"/>
        </w:rPr>
        <w:t>:</w:t>
      </w:r>
    </w:p>
    <w:p w:rsidR="00BF0643" w:rsidRPr="00BF0643" w:rsidRDefault="00CE473C" w:rsidP="000A467F">
      <w:pPr>
        <w:spacing w:line="240" w:lineRule="auto"/>
        <w:jc w:val="center"/>
        <w:rPr>
          <w:b/>
          <w:sz w:val="28"/>
        </w:rPr>
      </w:pPr>
      <w:r>
        <w:rPr>
          <w:b/>
          <w:sz w:val="28"/>
        </w:rPr>
        <w:t>Faculty</w:t>
      </w:r>
      <w:r w:rsidR="000E2BE6">
        <w:rPr>
          <w:b/>
          <w:sz w:val="28"/>
        </w:rPr>
        <w:t xml:space="preserve"> Results Dashboard</w:t>
      </w:r>
      <w:r w:rsidR="00EB1868">
        <w:rPr>
          <w:b/>
          <w:sz w:val="28"/>
        </w:rPr>
        <w:t xml:space="preserve"> &amp; Reporting</w:t>
      </w:r>
      <w:r w:rsidR="000E2BE6">
        <w:rPr>
          <w:b/>
          <w:sz w:val="28"/>
        </w:rPr>
        <w:t xml:space="preserve"> </w:t>
      </w:r>
      <w:r w:rsidR="00606191">
        <w:rPr>
          <w:b/>
          <w:sz w:val="28"/>
        </w:rPr>
        <w:t>Guide</w:t>
      </w:r>
    </w:p>
    <w:p w:rsidR="000A467F" w:rsidRDefault="00BF0643" w:rsidP="000A467F">
      <w:pPr>
        <w:spacing w:line="240" w:lineRule="auto"/>
      </w:pPr>
      <w:proofErr w:type="spellStart"/>
      <w:r w:rsidRPr="000E2BE6">
        <w:rPr>
          <w:i/>
        </w:rPr>
        <w:t>SmartEvals</w:t>
      </w:r>
      <w:proofErr w:type="spellEnd"/>
      <w:r>
        <w:t xml:space="preserve"> is a </w:t>
      </w:r>
      <w:r w:rsidR="000E2BE6">
        <w:t>web-based software</w:t>
      </w:r>
      <w:r>
        <w:t xml:space="preserve"> that UT Arlington </w:t>
      </w:r>
      <w:r w:rsidR="000E2BE6">
        <w:t>utilizes</w:t>
      </w:r>
      <w:r>
        <w:t xml:space="preserve"> to launch, administer, and compile reports on </w:t>
      </w:r>
      <w:r w:rsidR="000E2BE6">
        <w:t>the Student Feedback Survey (SFS)</w:t>
      </w:r>
      <w:r w:rsidR="000A467F">
        <w:t xml:space="preserve">. </w:t>
      </w:r>
    </w:p>
    <w:p w:rsidR="004F66AD" w:rsidRDefault="004F66AD" w:rsidP="000A467F">
      <w:pPr>
        <w:spacing w:line="240" w:lineRule="auto"/>
      </w:pPr>
      <w:r>
        <w:t>Th</w:t>
      </w:r>
      <w:r w:rsidR="000E2BE6">
        <w:t>e</w:t>
      </w:r>
      <w:r>
        <w:t xml:space="preserve"> </w:t>
      </w:r>
      <w:r w:rsidR="000E2BE6">
        <w:t>guide</w:t>
      </w:r>
      <w:r>
        <w:t xml:space="preserve"> provide</w:t>
      </w:r>
      <w:r w:rsidR="000E2BE6">
        <w:t>s</w:t>
      </w:r>
      <w:r>
        <w:t xml:space="preserve"> </w:t>
      </w:r>
      <w:r w:rsidR="000E2BE6">
        <w:t>faculty</w:t>
      </w:r>
      <w:r>
        <w:t xml:space="preserve"> with </w:t>
      </w:r>
      <w:r w:rsidR="000E2BE6">
        <w:t>useful information</w:t>
      </w:r>
      <w:r>
        <w:t xml:space="preserve"> to quickly access the</w:t>
      </w:r>
      <w:r w:rsidR="000E2BE6">
        <w:t>ir</w:t>
      </w:r>
      <w:r>
        <w:t xml:space="preserve"> </w:t>
      </w:r>
      <w:r w:rsidR="000E2BE6">
        <w:t>results dashboard in</w:t>
      </w:r>
      <w:r>
        <w:t xml:space="preserve"> </w:t>
      </w:r>
      <w:proofErr w:type="spellStart"/>
      <w:r w:rsidRPr="000E2BE6">
        <w:rPr>
          <w:i/>
        </w:rPr>
        <w:t>SmartEvals</w:t>
      </w:r>
      <w:proofErr w:type="spellEnd"/>
      <w:r>
        <w:t xml:space="preserve">.  </w:t>
      </w:r>
    </w:p>
    <w:p w:rsidR="000E2BE6" w:rsidRDefault="002D3854" w:rsidP="000A467F">
      <w:pPr>
        <w:spacing w:line="240" w:lineRule="auto"/>
      </w:pPr>
      <w:proofErr w:type="spellStart"/>
      <w:r w:rsidRPr="000E2BE6">
        <w:rPr>
          <w:i/>
        </w:rPr>
        <w:t>SmartEvals</w:t>
      </w:r>
      <w:proofErr w:type="spellEnd"/>
      <w:r>
        <w:t xml:space="preserve"> can be </w:t>
      </w:r>
      <w:r w:rsidR="000E2BE6">
        <w:t xml:space="preserve">accessed </w:t>
      </w:r>
      <w:r>
        <w:t xml:space="preserve">in </w:t>
      </w:r>
      <w:r w:rsidR="004E4943">
        <w:t>three different</w:t>
      </w:r>
      <w:r>
        <w:t xml:space="preserve"> ways</w:t>
      </w:r>
      <w:r w:rsidR="000E2BE6">
        <w:t>:</w:t>
      </w:r>
    </w:p>
    <w:p w:rsidR="000E2BE6" w:rsidRPr="000E2BE6" w:rsidRDefault="000E2BE6" w:rsidP="000A467F">
      <w:pPr>
        <w:pStyle w:val="ListParagraph"/>
        <w:numPr>
          <w:ilvl w:val="0"/>
          <w:numId w:val="1"/>
        </w:numPr>
        <w:spacing w:line="240" w:lineRule="auto"/>
      </w:pPr>
      <w:r>
        <w:t>By</w:t>
      </w:r>
      <w:r w:rsidR="002D3854">
        <w:t xml:space="preserve"> going to </w:t>
      </w:r>
      <w:r w:rsidR="002D3854" w:rsidRPr="000E2BE6">
        <w:rPr>
          <w:i/>
        </w:rPr>
        <w:t>utarlington.smartevals.com</w:t>
      </w:r>
      <w:r>
        <w:t>;</w:t>
      </w:r>
    </w:p>
    <w:p w:rsidR="000E2BE6" w:rsidRDefault="000E2BE6" w:rsidP="000A467F">
      <w:pPr>
        <w:pStyle w:val="ListParagraph"/>
        <w:numPr>
          <w:ilvl w:val="0"/>
          <w:numId w:val="1"/>
        </w:numPr>
        <w:spacing w:line="240" w:lineRule="auto"/>
      </w:pPr>
      <w:r w:rsidRPr="000E2BE6">
        <w:t>By</w:t>
      </w:r>
      <w:r w:rsidR="002D3854" w:rsidRPr="000E2BE6">
        <w:t xml:space="preserve"> </w:t>
      </w:r>
      <w:r w:rsidR="002D3854">
        <w:t xml:space="preserve">clicking on </w:t>
      </w:r>
      <w:r>
        <w:t xml:space="preserve">the </w:t>
      </w:r>
      <w:r w:rsidR="002D3854">
        <w:t xml:space="preserve">links </w:t>
      </w:r>
      <w:r>
        <w:t xml:space="preserve">provided </w:t>
      </w:r>
      <w:r w:rsidR="002D3854">
        <w:t xml:space="preserve">with </w:t>
      </w:r>
      <w:r>
        <w:t>the SFS</w:t>
      </w:r>
      <w:r w:rsidR="002D3854">
        <w:t xml:space="preserve"> e</w:t>
      </w:r>
      <w:r>
        <w:t>-</w:t>
      </w:r>
      <w:r w:rsidR="002D3854">
        <w:t>mails</w:t>
      </w:r>
      <w:r>
        <w:t>;</w:t>
      </w:r>
      <w:r w:rsidR="002D3854">
        <w:t xml:space="preserve"> and </w:t>
      </w:r>
    </w:p>
    <w:p w:rsidR="000E2BE6" w:rsidRDefault="000E2BE6" w:rsidP="000A467F">
      <w:pPr>
        <w:pStyle w:val="ListParagraph"/>
        <w:numPr>
          <w:ilvl w:val="0"/>
          <w:numId w:val="1"/>
        </w:numPr>
        <w:spacing w:line="240" w:lineRule="auto"/>
      </w:pPr>
      <w:r>
        <w:t>T</w:t>
      </w:r>
      <w:r w:rsidR="002D3854">
        <w:t xml:space="preserve">hrough </w:t>
      </w:r>
      <w:r w:rsidRPr="000E2BE6">
        <w:rPr>
          <w:i/>
        </w:rPr>
        <w:t>Canvas</w:t>
      </w:r>
      <w:r w:rsidR="002D3854">
        <w:t xml:space="preserve">.  </w:t>
      </w:r>
    </w:p>
    <w:p w:rsidR="004E4943" w:rsidRDefault="004E4943" w:rsidP="000A467F">
      <w:pPr>
        <w:pStyle w:val="ListParagraph"/>
        <w:spacing w:line="240" w:lineRule="auto"/>
      </w:pPr>
    </w:p>
    <w:p w:rsidR="000E2BE6" w:rsidRPr="00154288" w:rsidRDefault="000E2BE6" w:rsidP="000A467F">
      <w:pPr>
        <w:spacing w:line="240" w:lineRule="auto"/>
        <w:rPr>
          <w:b/>
          <w:u w:val="single"/>
        </w:rPr>
      </w:pPr>
      <w:r w:rsidRPr="00154288">
        <w:rPr>
          <w:b/>
          <w:u w:val="single"/>
        </w:rPr>
        <w:t xml:space="preserve">Accessing </w:t>
      </w:r>
      <w:proofErr w:type="spellStart"/>
      <w:r w:rsidRPr="00154288">
        <w:rPr>
          <w:b/>
          <w:i/>
          <w:u w:val="single"/>
        </w:rPr>
        <w:t>SmartEvals</w:t>
      </w:r>
      <w:proofErr w:type="spellEnd"/>
      <w:r w:rsidRPr="00154288">
        <w:rPr>
          <w:b/>
          <w:i/>
          <w:u w:val="single"/>
        </w:rPr>
        <w:t xml:space="preserve"> </w:t>
      </w:r>
      <w:r w:rsidRPr="00154288">
        <w:rPr>
          <w:b/>
          <w:u w:val="single"/>
        </w:rPr>
        <w:t xml:space="preserve">through </w:t>
      </w:r>
      <w:r w:rsidRPr="00154288">
        <w:rPr>
          <w:b/>
          <w:i/>
          <w:u w:val="single"/>
        </w:rPr>
        <w:t>utarlington.smartevals.com</w:t>
      </w:r>
    </w:p>
    <w:p w:rsidR="000E2BE6" w:rsidRDefault="000E2BE6" w:rsidP="000A467F">
      <w:pPr>
        <w:spacing w:line="240" w:lineRule="auto"/>
      </w:pPr>
      <w:r>
        <w:t xml:space="preserve">Type the URL </w:t>
      </w:r>
      <w:r w:rsidRPr="004E4943">
        <w:rPr>
          <w:i/>
        </w:rPr>
        <w:t>utarlington.smartevals.com</w:t>
      </w:r>
      <w:r>
        <w:t xml:space="preserve"> on your preferred browser, and use your </w:t>
      </w:r>
      <w:r w:rsidR="00343FD8">
        <w:t>Net</w:t>
      </w:r>
      <w:r w:rsidR="00154288">
        <w:t xml:space="preserve"> </w:t>
      </w:r>
      <w:r w:rsidR="00343FD8">
        <w:t xml:space="preserve">ID username and password to access </w:t>
      </w:r>
      <w:proofErr w:type="spellStart"/>
      <w:r w:rsidR="00343FD8" w:rsidRPr="00343FD8">
        <w:rPr>
          <w:i/>
        </w:rPr>
        <w:t>SmartEvals</w:t>
      </w:r>
      <w:proofErr w:type="spellEnd"/>
      <w:r w:rsidR="00343FD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4E4943" w:rsidTr="004E4943">
        <w:tc>
          <w:tcPr>
            <w:tcW w:w="7195" w:type="dxa"/>
          </w:tcPr>
          <w:p w:rsidR="004E4943" w:rsidRDefault="004E4943" w:rsidP="000A467F">
            <w:pPr>
              <w:jc w:val="center"/>
            </w:pPr>
            <w:r w:rsidRPr="00343FD8">
              <w:rPr>
                <w:noProof/>
              </w:rPr>
              <w:drawing>
                <wp:inline distT="0" distB="0" distL="0" distR="0" wp14:anchorId="2DFCB185" wp14:editId="5232FFBA">
                  <wp:extent cx="3968496" cy="2560320"/>
                  <wp:effectExtent l="0" t="0" r="0" b="0"/>
                  <wp:docPr id="1" name="Picture 1" descr="C:\Users\navarrodg\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arrodg\Desktop\tempsn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496" cy="2560320"/>
                          </a:xfrm>
                          <a:prstGeom prst="rect">
                            <a:avLst/>
                          </a:prstGeom>
                          <a:noFill/>
                          <a:ln>
                            <a:noFill/>
                          </a:ln>
                        </pic:spPr>
                      </pic:pic>
                    </a:graphicData>
                  </a:graphic>
                </wp:inline>
              </w:drawing>
            </w:r>
          </w:p>
        </w:tc>
        <w:tc>
          <w:tcPr>
            <w:tcW w:w="7195" w:type="dxa"/>
          </w:tcPr>
          <w:p w:rsidR="004E4943" w:rsidRDefault="004E4943" w:rsidP="000A467F">
            <w:pPr>
              <w:jc w:val="center"/>
            </w:pPr>
            <w:r w:rsidRPr="00343FD8">
              <w:rPr>
                <w:noProof/>
              </w:rPr>
              <w:drawing>
                <wp:inline distT="0" distB="0" distL="0" distR="0" wp14:anchorId="2126EB9D" wp14:editId="6D29A0A0">
                  <wp:extent cx="4005072" cy="2551176"/>
                  <wp:effectExtent l="0" t="0" r="0" b="1905"/>
                  <wp:docPr id="9" name="Picture 9" descr="C:\Users\navarrodg\Desktop\tempsn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arrodg\Desktop\tempsni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5072" cy="2551176"/>
                          </a:xfrm>
                          <a:prstGeom prst="rect">
                            <a:avLst/>
                          </a:prstGeom>
                          <a:noFill/>
                          <a:ln>
                            <a:noFill/>
                          </a:ln>
                        </pic:spPr>
                      </pic:pic>
                    </a:graphicData>
                  </a:graphic>
                </wp:inline>
              </w:drawing>
            </w:r>
          </w:p>
        </w:tc>
      </w:tr>
    </w:tbl>
    <w:p w:rsidR="004E4943" w:rsidRDefault="004E4943" w:rsidP="000A467F">
      <w:pPr>
        <w:spacing w:line="240" w:lineRule="auto"/>
      </w:pPr>
    </w:p>
    <w:p w:rsidR="00343FD8" w:rsidRPr="00154288" w:rsidRDefault="00343FD8" w:rsidP="000A467F">
      <w:pPr>
        <w:spacing w:line="240" w:lineRule="auto"/>
        <w:rPr>
          <w:b/>
          <w:u w:val="single"/>
        </w:rPr>
      </w:pPr>
      <w:r w:rsidRPr="00154288">
        <w:rPr>
          <w:b/>
          <w:u w:val="single"/>
        </w:rPr>
        <w:t xml:space="preserve">Assessing </w:t>
      </w:r>
      <w:proofErr w:type="spellStart"/>
      <w:r w:rsidRPr="00154288">
        <w:rPr>
          <w:b/>
          <w:i/>
          <w:u w:val="single"/>
        </w:rPr>
        <w:t>SmartEvals</w:t>
      </w:r>
      <w:proofErr w:type="spellEnd"/>
      <w:r w:rsidRPr="00154288">
        <w:rPr>
          <w:b/>
          <w:u w:val="single"/>
        </w:rPr>
        <w:t xml:space="preserve"> through the links </w:t>
      </w:r>
      <w:r w:rsidR="000A467F">
        <w:rPr>
          <w:b/>
          <w:u w:val="single"/>
        </w:rPr>
        <w:t>i</w:t>
      </w:r>
      <w:r w:rsidRPr="00154288">
        <w:rPr>
          <w:b/>
          <w:u w:val="single"/>
        </w:rPr>
        <w:t xml:space="preserve">n the </w:t>
      </w:r>
      <w:r w:rsidR="00760FC8" w:rsidRPr="00154288">
        <w:rPr>
          <w:b/>
          <w:u w:val="single"/>
        </w:rPr>
        <w:t>SFS e-mails</w:t>
      </w:r>
    </w:p>
    <w:p w:rsidR="00760FC8" w:rsidRDefault="00760FC8" w:rsidP="000A467F">
      <w:pPr>
        <w:spacing w:after="0" w:line="240" w:lineRule="auto"/>
      </w:pPr>
      <w:r>
        <w:t xml:space="preserve">When a course is issued a survey (one week before the last day of class if course meets for less than 15 weeks; two weeks before the last day of class if it meets for 15 weeks or more), an e-mail is sent to both students and instructors notifying them that the SFS is available. The e-mails are sent directly from </w:t>
      </w:r>
      <w:proofErr w:type="spellStart"/>
      <w:r w:rsidRPr="00760FC8">
        <w:rPr>
          <w:i/>
        </w:rPr>
        <w:t>SmartEvals</w:t>
      </w:r>
      <w:proofErr w:type="spellEnd"/>
      <w:r>
        <w:t>.</w:t>
      </w:r>
    </w:p>
    <w:p w:rsidR="00760FC8" w:rsidRDefault="009F1523" w:rsidP="000A467F">
      <w:pPr>
        <w:spacing w:line="240" w:lineRule="auto"/>
      </w:pPr>
      <w:r>
        <w:t>The faculty e-mail</w:t>
      </w:r>
      <w:r w:rsidR="00760FC8">
        <w:t xml:space="preserve"> will look like this:</w:t>
      </w:r>
    </w:p>
    <w:p w:rsidR="00343FD8" w:rsidRDefault="00587013" w:rsidP="000A467F">
      <w:pPr>
        <w:spacing w:line="240" w:lineRule="auto"/>
        <w:jc w:val="center"/>
      </w:pPr>
      <w:r w:rsidRPr="00587013">
        <w:rPr>
          <w:noProof/>
        </w:rPr>
        <w:lastRenderedPageBreak/>
        <w:drawing>
          <wp:inline distT="0" distB="0" distL="0" distR="0">
            <wp:extent cx="8355431" cy="3234519"/>
            <wp:effectExtent l="0" t="0" r="7620" b="4445"/>
            <wp:docPr id="12" name="Picture 12" descr="C:\Users\navarrodg\Desktop\tempsn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arrodg\Desktop\tempsni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02088" cy="3252581"/>
                    </a:xfrm>
                    <a:prstGeom prst="rect">
                      <a:avLst/>
                    </a:prstGeom>
                    <a:noFill/>
                    <a:ln>
                      <a:noFill/>
                    </a:ln>
                  </pic:spPr>
                </pic:pic>
              </a:graphicData>
            </a:graphic>
          </wp:inline>
        </w:drawing>
      </w:r>
    </w:p>
    <w:p w:rsidR="00343FD8" w:rsidRDefault="00587013" w:rsidP="000A467F">
      <w:pPr>
        <w:spacing w:line="240" w:lineRule="auto"/>
        <w:jc w:val="center"/>
      </w:pPr>
      <w:r w:rsidRPr="00587013">
        <w:rPr>
          <w:noProof/>
        </w:rPr>
        <w:drawing>
          <wp:inline distT="0" distB="0" distL="0" distR="0">
            <wp:extent cx="8360856" cy="2859358"/>
            <wp:effectExtent l="0" t="0" r="2540" b="0"/>
            <wp:docPr id="13" name="Picture 13" descr="C:\Users\navarrodg\Desktop\tempsn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varrodg\Desktop\tempsnip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6702" cy="2892137"/>
                    </a:xfrm>
                    <a:prstGeom prst="rect">
                      <a:avLst/>
                    </a:prstGeom>
                    <a:noFill/>
                    <a:ln>
                      <a:noFill/>
                    </a:ln>
                  </pic:spPr>
                </pic:pic>
              </a:graphicData>
            </a:graphic>
          </wp:inline>
        </w:drawing>
      </w:r>
    </w:p>
    <w:p w:rsidR="000A467F" w:rsidRDefault="000A467F" w:rsidP="000A467F">
      <w:pPr>
        <w:spacing w:line="240" w:lineRule="auto"/>
        <w:rPr>
          <w:b/>
          <w:u w:val="single"/>
        </w:rPr>
      </w:pPr>
    </w:p>
    <w:p w:rsidR="000A467F" w:rsidRDefault="000A467F" w:rsidP="000A467F">
      <w:pPr>
        <w:spacing w:line="240" w:lineRule="auto"/>
        <w:rPr>
          <w:b/>
          <w:u w:val="single"/>
        </w:rPr>
      </w:pPr>
    </w:p>
    <w:p w:rsidR="00F2073B" w:rsidRPr="00154288" w:rsidRDefault="00C53312" w:rsidP="000A467F">
      <w:pPr>
        <w:spacing w:line="240" w:lineRule="auto"/>
        <w:rPr>
          <w:b/>
          <w:u w:val="single"/>
        </w:rPr>
      </w:pPr>
      <w:r w:rsidRPr="00154288">
        <w:rPr>
          <w:b/>
          <w:u w:val="single"/>
        </w:rPr>
        <w:lastRenderedPageBreak/>
        <w:t xml:space="preserve">Accessing </w:t>
      </w:r>
      <w:proofErr w:type="spellStart"/>
      <w:r w:rsidRPr="00154288">
        <w:rPr>
          <w:b/>
          <w:i/>
          <w:u w:val="single"/>
        </w:rPr>
        <w:t>SmartEvals</w:t>
      </w:r>
      <w:proofErr w:type="spellEnd"/>
      <w:r w:rsidRPr="00154288">
        <w:rPr>
          <w:b/>
          <w:u w:val="single"/>
        </w:rPr>
        <w:t xml:space="preserve"> through </w:t>
      </w:r>
      <w:r w:rsidRPr="00154288">
        <w:rPr>
          <w:b/>
          <w:i/>
          <w:u w:val="single"/>
        </w:rPr>
        <w:t>Canvas</w:t>
      </w:r>
    </w:p>
    <w:p w:rsidR="00175DC5" w:rsidRDefault="00C53312" w:rsidP="000A467F">
      <w:pPr>
        <w:spacing w:line="240" w:lineRule="auto"/>
      </w:pPr>
      <w:r w:rsidRPr="009A16AF">
        <w:t>Faculty</w:t>
      </w:r>
      <w:r w:rsidR="00404926" w:rsidRPr="009A16AF">
        <w:t xml:space="preserve"> can also access the reports for their courses through Canvas. After logging into Canvas, select the course</w:t>
      </w:r>
      <w:r w:rsidR="009A16AF">
        <w:t xml:space="preserve"> you are teaching, and click on the course evaluations tab.</w:t>
      </w:r>
      <w:r w:rsidR="00175DC5" w:rsidRPr="00175DC5">
        <w:rPr>
          <w:noProof/>
        </w:rPr>
        <w:t xml:space="preserve"> </w:t>
      </w:r>
    </w:p>
    <w:p w:rsidR="009A16AF" w:rsidRDefault="00175DC5" w:rsidP="00D5465C">
      <w:pPr>
        <w:spacing w:line="240" w:lineRule="auto"/>
      </w:pPr>
      <w:r w:rsidRPr="00175DC5">
        <w:rPr>
          <w:noProof/>
        </w:rPr>
        <w:drawing>
          <wp:anchor distT="0" distB="0" distL="114300" distR="114300" simplePos="0" relativeHeight="251662336" behindDoc="0" locked="0" layoutInCell="1" allowOverlap="1">
            <wp:simplePos x="0" y="0"/>
            <wp:positionH relativeFrom="column">
              <wp:posOffset>4107645</wp:posOffset>
            </wp:positionH>
            <wp:positionV relativeFrom="paragraph">
              <wp:posOffset>0</wp:posOffset>
            </wp:positionV>
            <wp:extent cx="989463" cy="2454041"/>
            <wp:effectExtent l="0" t="0" r="1270" b="3810"/>
            <wp:wrapSquare wrapText="bothSides"/>
            <wp:docPr id="15" name="Picture 15" descr="C:\Users\navarrodg\Desktop\tempsn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varrodg\Desktop\tempsnip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9463" cy="2454041"/>
                    </a:xfrm>
                    <a:prstGeom prst="rect">
                      <a:avLst/>
                    </a:prstGeom>
                    <a:noFill/>
                    <a:ln>
                      <a:noFill/>
                    </a:ln>
                  </pic:spPr>
                </pic:pic>
              </a:graphicData>
            </a:graphic>
          </wp:anchor>
        </w:drawing>
      </w:r>
      <w:r w:rsidR="00D5465C">
        <w:br w:type="textWrapping" w:clear="all"/>
      </w:r>
    </w:p>
    <w:p w:rsidR="00BF0643" w:rsidRPr="00F2073B" w:rsidRDefault="00550B92" w:rsidP="000A467F">
      <w:pPr>
        <w:spacing w:line="240" w:lineRule="auto"/>
        <w:rPr>
          <w:b/>
          <w:i/>
          <w:sz w:val="28"/>
          <w:u w:val="single"/>
        </w:rPr>
      </w:pPr>
      <w:proofErr w:type="spellStart"/>
      <w:proofErr w:type="gramStart"/>
      <w:r w:rsidRPr="00154288">
        <w:rPr>
          <w:b/>
          <w:i/>
          <w:u w:val="single"/>
        </w:rPr>
        <w:t>myEvalCenter</w:t>
      </w:r>
      <w:proofErr w:type="spellEnd"/>
      <w:proofErr w:type="gramEnd"/>
    </w:p>
    <w:p w:rsidR="00BF0643" w:rsidRDefault="00BB4B5B" w:rsidP="000A467F">
      <w:pPr>
        <w:spacing w:line="240" w:lineRule="auto"/>
      </w:pPr>
      <w:proofErr w:type="spellStart"/>
      <w:proofErr w:type="gramStart"/>
      <w:r w:rsidRPr="00154288">
        <w:rPr>
          <w:i/>
        </w:rPr>
        <w:t>myEvalCenter</w:t>
      </w:r>
      <w:proofErr w:type="spellEnd"/>
      <w:proofErr w:type="gramEnd"/>
      <w:r>
        <w:t xml:space="preserve"> is the home page of SmartEvals, and contains all the functions </w:t>
      </w:r>
      <w:r w:rsidR="00154288">
        <w:t>faculty</w:t>
      </w:r>
      <w:r>
        <w:t xml:space="preserve"> will need</w:t>
      </w:r>
      <w:r w:rsidR="00154288">
        <w:t xml:space="preserve"> to monitor active </w:t>
      </w:r>
      <w:r w:rsidR="00DA3319">
        <w:t>surveys</w:t>
      </w:r>
      <w:r w:rsidR="00154288">
        <w:t xml:space="preserve"> </w:t>
      </w:r>
      <w:r>
        <w:t xml:space="preserve">and create </w:t>
      </w:r>
      <w:r w:rsidR="00154288">
        <w:t xml:space="preserve">customized reports of results. </w:t>
      </w:r>
      <w:r w:rsidR="00E002C5">
        <w:t>In the image</w:t>
      </w:r>
      <w:r w:rsidR="000C2B76">
        <w:t xml:space="preserve"> below</w:t>
      </w:r>
      <w:r w:rsidR="00E002C5">
        <w:t xml:space="preserve">, </w:t>
      </w:r>
      <w:r w:rsidR="00497DF4">
        <w:t>you will</w:t>
      </w:r>
      <w:r w:rsidR="00227C56">
        <w:t xml:space="preserve"> notice that the overall response rate is readily visible in the center of the </w:t>
      </w:r>
      <w:r w:rsidR="00C23020">
        <w:t>header</w:t>
      </w:r>
      <w:r w:rsidR="00227C56">
        <w:t xml:space="preserve">; this shows the </w:t>
      </w:r>
      <w:r w:rsidR="00154288">
        <w:t>faculty</w:t>
      </w:r>
      <w:r w:rsidR="00DA3319">
        <w:t>’s</w:t>
      </w:r>
      <w:r w:rsidR="00227C56">
        <w:t xml:space="preserve"> combined response rates </w:t>
      </w:r>
      <w:r w:rsidR="00DA3319">
        <w:t>for</w:t>
      </w:r>
      <w:r w:rsidR="00227C56">
        <w:t xml:space="preserve"> al</w:t>
      </w:r>
      <w:r w:rsidR="00DA3319">
        <w:t>l their courses for which surveys have been issued</w:t>
      </w:r>
      <w:r w:rsidR="00227C56">
        <w:t xml:space="preserve">.  </w:t>
      </w:r>
    </w:p>
    <w:tbl>
      <w:tblPr>
        <w:tblStyle w:val="TableGrid"/>
        <w:tblW w:w="0" w:type="auto"/>
        <w:tblInd w:w="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1"/>
        <w:gridCol w:w="6635"/>
      </w:tblGrid>
      <w:tr w:rsidR="0083603D" w:rsidTr="0083603D">
        <w:trPr>
          <w:trHeight w:val="3009"/>
        </w:trPr>
        <w:tc>
          <w:tcPr>
            <w:tcW w:w="6561" w:type="dxa"/>
          </w:tcPr>
          <w:p w:rsidR="0083603D" w:rsidRDefault="0083603D" w:rsidP="00B56D7B">
            <w:pPr>
              <w:jc w:val="center"/>
            </w:pPr>
            <w:r w:rsidRPr="00D5465C">
              <w:rPr>
                <w:noProof/>
              </w:rPr>
              <w:drawing>
                <wp:inline distT="0" distB="0" distL="0" distR="0" wp14:anchorId="3A293A4F" wp14:editId="5AAEA9D0">
                  <wp:extent cx="4029075" cy="841739"/>
                  <wp:effectExtent l="0" t="0" r="0" b="0"/>
                  <wp:docPr id="38" name="Picture 38" descr="C:\Users\navarrodg\Desktop\tempsn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varrodg\Desktop\tempsnip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939" cy="991295"/>
                          </a:xfrm>
                          <a:prstGeom prst="rect">
                            <a:avLst/>
                          </a:prstGeom>
                          <a:noFill/>
                          <a:ln>
                            <a:noFill/>
                          </a:ln>
                        </pic:spPr>
                      </pic:pic>
                    </a:graphicData>
                  </a:graphic>
                </wp:inline>
              </w:drawing>
            </w:r>
          </w:p>
        </w:tc>
        <w:tc>
          <w:tcPr>
            <w:tcW w:w="6635" w:type="dxa"/>
          </w:tcPr>
          <w:p w:rsidR="0083603D" w:rsidRDefault="0083603D" w:rsidP="00B56D7B">
            <w:pPr>
              <w:jc w:val="center"/>
            </w:pPr>
            <w:r w:rsidRPr="00D5465C">
              <w:rPr>
                <w:noProof/>
              </w:rPr>
              <w:drawing>
                <wp:inline distT="0" distB="0" distL="0" distR="0" wp14:anchorId="79B5647B" wp14:editId="3EDCAD4F">
                  <wp:extent cx="2209800" cy="2262990"/>
                  <wp:effectExtent l="0" t="0" r="0" b="4445"/>
                  <wp:docPr id="37" name="Picture 37" descr="C:\Users\navarrodg\Desktop\tempsn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varrodg\Desktop\tempsnip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771" cy="2322357"/>
                          </a:xfrm>
                          <a:prstGeom prst="rect">
                            <a:avLst/>
                          </a:prstGeom>
                          <a:noFill/>
                          <a:ln>
                            <a:noFill/>
                          </a:ln>
                        </pic:spPr>
                      </pic:pic>
                    </a:graphicData>
                  </a:graphic>
                </wp:inline>
              </w:drawing>
            </w:r>
          </w:p>
        </w:tc>
      </w:tr>
    </w:tbl>
    <w:p w:rsidR="0083603D" w:rsidRDefault="0083603D" w:rsidP="00585CA9"/>
    <w:p w:rsidR="0083603D" w:rsidRPr="0083603D" w:rsidRDefault="0083603D" w:rsidP="00585CA9">
      <w:pPr>
        <w:rPr>
          <w:b/>
          <w:u w:val="single"/>
        </w:rPr>
      </w:pPr>
      <w:r w:rsidRPr="0083603D">
        <w:rPr>
          <w:b/>
          <w:u w:val="single"/>
        </w:rPr>
        <w:lastRenderedPageBreak/>
        <w:t>Contacting Students</w:t>
      </w:r>
      <w:r>
        <w:rPr>
          <w:b/>
          <w:u w:val="single"/>
        </w:rPr>
        <w:t xml:space="preserve"> for Higher Response Rates</w:t>
      </w:r>
    </w:p>
    <w:p w:rsidR="00585CA9" w:rsidRDefault="00C822D4" w:rsidP="00585CA9">
      <w:pPr>
        <w:rPr>
          <w:noProof/>
        </w:rPr>
      </w:pPr>
      <w:r>
        <w:t>Inst</w:t>
      </w:r>
      <w:r w:rsidR="00D5465C">
        <w:t xml:space="preserve">ructors will also receive e-mails periodically, alerting them of their current response rates, and providing tips on how to improve them. One way to boost response rates is to </w:t>
      </w:r>
      <w:r w:rsidR="00585CA9">
        <w:t xml:space="preserve">utilize class time to complete the SFS. This can be done by </w:t>
      </w:r>
      <w:r w:rsidR="00585CA9">
        <w:rPr>
          <w:noProof/>
        </w:rPr>
        <w:t xml:space="preserve">printing </w:t>
      </w:r>
      <w:r w:rsidR="00585CA9">
        <w:t xml:space="preserve">out a QR code for students to use. By clicking </w:t>
      </w:r>
      <w:r w:rsidR="00585CA9" w:rsidRPr="00585CA9">
        <w:rPr>
          <w:i/>
        </w:rPr>
        <w:t>get QR codes</w:t>
      </w:r>
      <w:r w:rsidR="00585CA9">
        <w:t xml:space="preserve"> or selecting </w:t>
      </w:r>
      <w:r w:rsidR="00585CA9" w:rsidRPr="00585CA9">
        <w:rPr>
          <w:i/>
        </w:rPr>
        <w:t>handouts</w:t>
      </w:r>
      <w:r w:rsidR="00585CA9">
        <w:t xml:space="preserve"> on the dropdown arrow at the top </w:t>
      </w:r>
      <w:r w:rsidR="00B56D7B">
        <w:t>menu,</w:t>
      </w:r>
      <w:r w:rsidR="00585CA9">
        <w:t xml:space="preserve"> and then choosing </w:t>
      </w:r>
      <w:r w:rsidR="00585CA9" w:rsidRPr="00585CA9">
        <w:rPr>
          <w:i/>
        </w:rPr>
        <w:t>QR Handouts</w:t>
      </w:r>
      <w:r w:rsidR="00585CA9">
        <w:t>, instructors will be able to print QR codes that students can scan to take their surveys.</w:t>
      </w:r>
      <w:r w:rsidR="00585CA9" w:rsidRPr="00585CA9">
        <w:t xml:space="preserve"> </w:t>
      </w:r>
      <w:r w:rsidR="00585CA9">
        <w:t>The same QR code can be used for multiple students, so there is no need to print out a code for every student in the course.</w:t>
      </w:r>
      <w:r w:rsidR="00B56D7B" w:rsidRPr="00B56D7B">
        <w:rPr>
          <w:noProof/>
        </w:rPr>
        <w:t xml:space="preserve"> </w:t>
      </w:r>
    </w:p>
    <w:p w:rsidR="0083603D" w:rsidRDefault="0083603D" w:rsidP="0083603D">
      <w:pPr>
        <w:jc w:val="center"/>
      </w:pPr>
      <w:r w:rsidRPr="00B56D7B">
        <w:rPr>
          <w:noProof/>
        </w:rPr>
        <w:drawing>
          <wp:inline distT="0" distB="0" distL="0" distR="0" wp14:anchorId="11187612" wp14:editId="72764E5A">
            <wp:extent cx="2371311" cy="2408830"/>
            <wp:effectExtent l="0" t="0" r="0" b="0"/>
            <wp:docPr id="39" name="Picture 39" descr="C:\Users\navarrodg\Desktop\A.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varrodg\Desktop\A.p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9380" cy="2437343"/>
                    </a:xfrm>
                    <a:prstGeom prst="rect">
                      <a:avLst/>
                    </a:prstGeom>
                    <a:noFill/>
                    <a:ln>
                      <a:noFill/>
                    </a:ln>
                  </pic:spPr>
                </pic:pic>
              </a:graphicData>
            </a:graphic>
          </wp:inline>
        </w:drawing>
      </w:r>
    </w:p>
    <w:p w:rsidR="00C822D4" w:rsidRDefault="00926C89" w:rsidP="00C822D4">
      <w:r>
        <w:t xml:space="preserve">Although students will receive automatic reminders to complete their evaluations, faculty are greatly encouraged to remind their students as well. This can be done by setting up e-mails to students from the </w:t>
      </w:r>
      <w:proofErr w:type="spellStart"/>
      <w:r w:rsidRPr="00926C89">
        <w:rPr>
          <w:i/>
        </w:rPr>
        <w:t>SmartEvals</w:t>
      </w:r>
      <w:proofErr w:type="spellEnd"/>
      <w:r>
        <w:t xml:space="preserve"> platform. By clicking on </w:t>
      </w:r>
      <w:r w:rsidRPr="00926C89">
        <w:rPr>
          <w:i/>
        </w:rPr>
        <w:t>email students</w:t>
      </w:r>
      <w:r>
        <w:t xml:space="preserve"> (see picture on the center, at the bottom of page above),</w:t>
      </w:r>
      <w:r w:rsidR="00C822D4">
        <w:t xml:space="preserve"> the instructor will be given the option either to set up repeated automatic reminder </w:t>
      </w:r>
      <w:r>
        <w:t>e-mails</w:t>
      </w:r>
      <w:r w:rsidR="00C822D4">
        <w:t>, or to send a single email to</w:t>
      </w:r>
      <w:r>
        <w:t xml:space="preserve"> his/her</w:t>
      </w:r>
      <w:r w:rsidR="00C822D4">
        <w:t xml:space="preserve"> </w:t>
      </w:r>
      <w:r>
        <w:t>students.</w:t>
      </w:r>
      <w:r w:rsidR="00C822D4">
        <w:t xml:space="preserve"> This process can also be d</w:t>
      </w:r>
      <w:r>
        <w:t xml:space="preserve">one by clicking the </w:t>
      </w:r>
      <w:r w:rsidRPr="00926C89">
        <w:rPr>
          <w:i/>
        </w:rPr>
        <w:t>Edit</w:t>
      </w:r>
      <w:r>
        <w:t xml:space="preserve"> drop</w:t>
      </w:r>
      <w:r w:rsidR="00C822D4">
        <w:t>down arrow</w:t>
      </w:r>
      <w:r>
        <w:t xml:space="preserve"> at the top menu, then clicking </w:t>
      </w:r>
      <w:r w:rsidR="00C822D4" w:rsidRPr="00926C89">
        <w:rPr>
          <w:i/>
        </w:rPr>
        <w:t>Email Students</w:t>
      </w:r>
      <w:r>
        <w:t xml:space="preserve">. </w:t>
      </w:r>
      <w:r w:rsidR="00B623F8">
        <w:t>E-mail templates with customizable message will be available as well.</w:t>
      </w:r>
    </w:p>
    <w:p w:rsidR="00D5465C" w:rsidRDefault="00926C89" w:rsidP="00926C89">
      <w:pPr>
        <w:jc w:val="center"/>
      </w:pPr>
      <w:r>
        <w:rPr>
          <w:noProof/>
        </w:rPr>
        <w:drawing>
          <wp:inline distT="0" distB="0" distL="0" distR="0" wp14:anchorId="799BB4CF" wp14:editId="65746A4C">
            <wp:extent cx="5356746" cy="1652036"/>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6385" cy="1676597"/>
                    </a:xfrm>
                    <a:prstGeom prst="rect">
                      <a:avLst/>
                    </a:prstGeom>
                  </pic:spPr>
                </pic:pic>
              </a:graphicData>
            </a:graphic>
          </wp:inline>
        </w:drawing>
      </w:r>
    </w:p>
    <w:p w:rsidR="00B56D7B" w:rsidRDefault="00926C89" w:rsidP="00926C89">
      <w:pPr>
        <w:spacing w:line="240" w:lineRule="auto"/>
        <w:jc w:val="center"/>
      </w:pPr>
      <w:r>
        <w:rPr>
          <w:noProof/>
        </w:rPr>
        <w:lastRenderedPageBreak/>
        <w:drawing>
          <wp:inline distT="0" distB="0" distL="0" distR="0" wp14:anchorId="369F5E02" wp14:editId="1AE63591">
            <wp:extent cx="5213445" cy="2090447"/>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4779" cy="2111030"/>
                    </a:xfrm>
                    <a:prstGeom prst="rect">
                      <a:avLst/>
                    </a:prstGeom>
                  </pic:spPr>
                </pic:pic>
              </a:graphicData>
            </a:graphic>
          </wp:inline>
        </w:drawing>
      </w:r>
    </w:p>
    <w:p w:rsidR="00B623F8" w:rsidRDefault="00B623F8" w:rsidP="00B623F8">
      <w:r>
        <w:t xml:space="preserve">Instructors can also let their students know their feedback is valued by sending them a thank you note.  This can be done by going to the </w:t>
      </w:r>
      <w:r w:rsidRPr="00B623F8">
        <w:rPr>
          <w:i/>
        </w:rPr>
        <w:t>Edit</w:t>
      </w:r>
      <w:r>
        <w:t xml:space="preserve"> dropdown arrow at the top menu, and selecting </w:t>
      </w:r>
      <w:r w:rsidRPr="00B623F8">
        <w:rPr>
          <w:i/>
        </w:rPr>
        <w:t>Thank You Note</w:t>
      </w:r>
      <w:r>
        <w:t>.</w:t>
      </w:r>
    </w:p>
    <w:p w:rsidR="00B56D7B" w:rsidRDefault="00926C89" w:rsidP="00926C89">
      <w:pPr>
        <w:spacing w:line="240" w:lineRule="auto"/>
        <w:jc w:val="center"/>
      </w:pPr>
      <w:r>
        <w:rPr>
          <w:noProof/>
        </w:rPr>
        <w:drawing>
          <wp:inline distT="0" distB="0" distL="0" distR="0" wp14:anchorId="3B7CD42F" wp14:editId="3EE4E1CC">
            <wp:extent cx="6243851" cy="2065674"/>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6112" cy="2073039"/>
                    </a:xfrm>
                    <a:prstGeom prst="rect">
                      <a:avLst/>
                    </a:prstGeom>
                  </pic:spPr>
                </pic:pic>
              </a:graphicData>
            </a:graphic>
          </wp:inline>
        </w:drawing>
      </w:r>
    </w:p>
    <w:p w:rsidR="00B56D7B" w:rsidRDefault="00B56D7B" w:rsidP="000A467F">
      <w:pPr>
        <w:spacing w:line="240" w:lineRule="auto"/>
      </w:pPr>
    </w:p>
    <w:p w:rsidR="0083603D" w:rsidRPr="0083603D" w:rsidRDefault="0083603D" w:rsidP="000A467F">
      <w:pPr>
        <w:spacing w:line="240" w:lineRule="auto"/>
        <w:rPr>
          <w:b/>
          <w:u w:val="single"/>
        </w:rPr>
      </w:pPr>
      <w:r>
        <w:rPr>
          <w:b/>
          <w:u w:val="single"/>
        </w:rPr>
        <w:t xml:space="preserve">Accessing </w:t>
      </w:r>
      <w:r w:rsidRPr="0083603D">
        <w:rPr>
          <w:b/>
          <w:u w:val="single"/>
        </w:rPr>
        <w:t>Results and Reports</w:t>
      </w:r>
    </w:p>
    <w:p w:rsidR="00D5465C" w:rsidRDefault="00D5465C" w:rsidP="000A467F">
      <w:pPr>
        <w:spacing w:line="240" w:lineRule="auto"/>
      </w:pPr>
      <w:r>
        <w:t>The body of the page contains course information and results available on-demand, such as the number of responses received and the total response rate.</w:t>
      </w:r>
    </w:p>
    <w:p w:rsidR="00154288" w:rsidRDefault="00D5465C" w:rsidP="00154288">
      <w:pPr>
        <w:jc w:val="center"/>
      </w:pPr>
      <w:r w:rsidRPr="000C2B76">
        <w:rPr>
          <w:noProof/>
        </w:rPr>
        <w:lastRenderedPageBreak/>
        <w:drawing>
          <wp:inline distT="0" distB="0" distL="0" distR="0" wp14:anchorId="732A280C" wp14:editId="334F3E3C">
            <wp:extent cx="3596709" cy="2592601"/>
            <wp:effectExtent l="0" t="0" r="3810" b="0"/>
            <wp:docPr id="21" name="Picture 21" descr="C:\Users\navarrodg\Desktop\tempsn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varrodg\Desktop\tempsnip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5316" cy="2656471"/>
                    </a:xfrm>
                    <a:prstGeom prst="rect">
                      <a:avLst/>
                    </a:prstGeom>
                    <a:noFill/>
                    <a:ln>
                      <a:noFill/>
                    </a:ln>
                  </pic:spPr>
                </pic:pic>
              </a:graphicData>
            </a:graphic>
          </wp:inline>
        </w:drawing>
      </w:r>
    </w:p>
    <w:p w:rsidR="003B32D5" w:rsidRDefault="003B32D5" w:rsidP="003B32D5">
      <w:r>
        <w:t>Through these dashboard, faculty are able to preview the questions that students were asked in the survey, as well as see their results reports when those are available (see picture above).</w:t>
      </w:r>
      <w:r w:rsidR="00FE0895">
        <w:t xml:space="preserve"> By clicking on </w:t>
      </w:r>
      <w:r w:rsidR="00FE0895" w:rsidRPr="00FE0895">
        <w:rPr>
          <w:i/>
        </w:rPr>
        <w:t>see reports</w:t>
      </w:r>
      <w:r w:rsidR="00FE0895">
        <w:t xml:space="preserve">, faculty will be directed to the </w:t>
      </w:r>
      <w:r w:rsidR="00FE0895" w:rsidRPr="00E9172D">
        <w:rPr>
          <w:i/>
        </w:rPr>
        <w:t>custom report</w:t>
      </w:r>
      <w:r w:rsidR="00FE0895">
        <w:t xml:space="preserve"> page shown below. In this page, </w:t>
      </w:r>
      <w:r w:rsidR="00E42449">
        <w:t>instructors</w:t>
      </w:r>
      <w:r w:rsidR="00FE0895">
        <w:t xml:space="preserve"> are able to select the term and </w:t>
      </w:r>
      <w:r w:rsidR="00A67C9F">
        <w:t xml:space="preserve">specific </w:t>
      </w:r>
      <w:r w:rsidR="00FE0895">
        <w:t>courses</w:t>
      </w:r>
      <w:r w:rsidR="00A67C9F">
        <w:t xml:space="preserve"> (if different from the one they have selected in the previous screen)</w:t>
      </w:r>
      <w:r w:rsidR="00E42449">
        <w:t xml:space="preserve"> </w:t>
      </w:r>
      <w:r w:rsidR="00FE0895">
        <w:t xml:space="preserve">they want to export </w:t>
      </w:r>
      <w:r w:rsidR="00E42449">
        <w:t>in</w:t>
      </w:r>
      <w:r w:rsidR="00FE0895">
        <w:t>to a pdf</w:t>
      </w:r>
      <w:r w:rsidR="00A67C9F">
        <w:t>, csv, html, xml, or doc</w:t>
      </w:r>
      <w:r w:rsidR="00FE0895">
        <w:t xml:space="preserve"> format</w:t>
      </w:r>
      <w:r w:rsidR="00A67C9F">
        <w:t>s</w:t>
      </w:r>
      <w:r w:rsidR="00FE0895">
        <w:t>.</w:t>
      </w:r>
    </w:p>
    <w:p w:rsidR="00830396" w:rsidRDefault="00A67C9F" w:rsidP="00A67C9F">
      <w:pPr>
        <w:jc w:val="center"/>
      </w:pPr>
      <w:r w:rsidRPr="00A67C9F">
        <w:rPr>
          <w:noProof/>
        </w:rPr>
        <w:drawing>
          <wp:inline distT="0" distB="0" distL="0" distR="0">
            <wp:extent cx="6897728" cy="2941026"/>
            <wp:effectExtent l="0" t="0" r="0" b="0"/>
            <wp:docPr id="23" name="Picture 23" descr="C:\Users\navarrodg\Desktop\tempsn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varrodg\Desktop\tempsnip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9351" cy="2945982"/>
                    </a:xfrm>
                    <a:prstGeom prst="rect">
                      <a:avLst/>
                    </a:prstGeom>
                    <a:noFill/>
                    <a:ln>
                      <a:noFill/>
                    </a:ln>
                  </pic:spPr>
                </pic:pic>
              </a:graphicData>
            </a:graphic>
          </wp:inline>
        </w:drawing>
      </w:r>
    </w:p>
    <w:p w:rsidR="00C1249A" w:rsidRDefault="00C1249A" w:rsidP="004D10B2"/>
    <w:p w:rsidR="004D10B2" w:rsidRPr="00F63156" w:rsidRDefault="00A67C9F" w:rsidP="004D10B2">
      <w:pPr>
        <w:rPr>
          <w:i/>
        </w:rPr>
      </w:pPr>
      <w:r>
        <w:lastRenderedPageBreak/>
        <w:t xml:space="preserve">Under the </w:t>
      </w:r>
      <w:r w:rsidR="00F433B1">
        <w:t xml:space="preserve">dropdown box for term, instructors will have the option to select a specific term or run a report for a whole academic year, as well as past three, five, or more years. </w:t>
      </w:r>
      <w:r w:rsidR="004D10B2">
        <w:t xml:space="preserve">Up to this date, we only have data from </w:t>
      </w:r>
      <w:proofErr w:type="gramStart"/>
      <w:r w:rsidR="004D10B2">
        <w:t>Spring</w:t>
      </w:r>
      <w:proofErr w:type="gramEnd"/>
      <w:r w:rsidR="004D10B2">
        <w:t xml:space="preserve"> 2019 forward in </w:t>
      </w:r>
      <w:proofErr w:type="spellStart"/>
      <w:r w:rsidR="004D10B2" w:rsidRPr="00F63156">
        <w:rPr>
          <w:i/>
        </w:rPr>
        <w:t>SmartEvals</w:t>
      </w:r>
      <w:proofErr w:type="spellEnd"/>
      <w:r w:rsidR="004D10B2">
        <w:t xml:space="preserve">, and the migration of previous years data into this new system is scheduled to take place in the next year or so. </w:t>
      </w:r>
      <w:r w:rsidR="004D10B2" w:rsidRPr="00F63156">
        <w:rPr>
          <w:i/>
        </w:rPr>
        <w:t xml:space="preserve">If you need data prior to Spring 2019, please fill in the </w:t>
      </w:r>
      <w:hyperlink r:id="rId20" w:history="1">
        <w:r w:rsidR="004D10B2" w:rsidRPr="00F63156">
          <w:rPr>
            <w:rStyle w:val="Hyperlink"/>
            <w:i/>
          </w:rPr>
          <w:t>missing report form</w:t>
        </w:r>
      </w:hyperlink>
      <w:r w:rsidR="004D10B2" w:rsidRPr="00F63156">
        <w:rPr>
          <w:i/>
        </w:rPr>
        <w:t>, and we will provide those reports to you as soon as possible.</w:t>
      </w:r>
    </w:p>
    <w:p w:rsidR="004D10B2" w:rsidRDefault="007265AC" w:rsidP="00A67C9F">
      <w:r>
        <w:t>On the second dropdown box, instructor</w:t>
      </w:r>
      <w:r w:rsidR="00CC0465">
        <w:t>s</w:t>
      </w:r>
      <w:r>
        <w:t xml:space="preserve"> can select a specific course, while on the third dropdown box they are able to choose one course section, all section of a specific course, or export each section to a pdf.</w:t>
      </w:r>
    </w:p>
    <w:p w:rsidR="00340932" w:rsidRDefault="00340932" w:rsidP="00340932">
      <w:r>
        <w:t xml:space="preserve">In addition, the reporting interface allows instructors to generate custom tables and reports.  By default, each question on the evaluation is displayed, along with average score, standard deviation, and the averages of the instructor’s department.  These settings can be changed by clicking the </w:t>
      </w:r>
      <w:r w:rsidRPr="00710AA2">
        <w:rPr>
          <w:i/>
        </w:rPr>
        <w:t>Choose Columns</w:t>
      </w:r>
      <w:r>
        <w:t xml:space="preserve"> and </w:t>
      </w:r>
      <w:r w:rsidRPr="00710AA2">
        <w:rPr>
          <w:i/>
        </w:rPr>
        <w:t>Choose Questions</w:t>
      </w:r>
      <w:r>
        <w:t xml:space="preserve"> buttons on the top left of the page.  Using the dropdown arrows at the top of the screen, instructors have the ability to select multiple courses as well.  </w:t>
      </w:r>
    </w:p>
    <w:p w:rsidR="00CA7EF2" w:rsidRDefault="00CA7EF2" w:rsidP="00340932"/>
    <w:p w:rsidR="00340932" w:rsidRDefault="00340932" w:rsidP="00340932">
      <w:pPr>
        <w:jc w:val="center"/>
      </w:pPr>
      <w:r w:rsidRPr="00710AA2">
        <w:rPr>
          <w:noProof/>
        </w:rPr>
        <w:drawing>
          <wp:inline distT="0" distB="0" distL="0" distR="0" wp14:anchorId="750B7D76" wp14:editId="54D90CC1">
            <wp:extent cx="6896100" cy="2941307"/>
            <wp:effectExtent l="0" t="0" r="0" b="0"/>
            <wp:docPr id="3" name="Picture 3" descr="C:\Users\navarrodg\Desktop\tempsni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arrodg\Desktop\tempsnip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5662" cy="2966711"/>
                    </a:xfrm>
                    <a:prstGeom prst="rect">
                      <a:avLst/>
                    </a:prstGeom>
                    <a:noFill/>
                    <a:ln>
                      <a:noFill/>
                    </a:ln>
                  </pic:spPr>
                </pic:pic>
              </a:graphicData>
            </a:graphic>
          </wp:inline>
        </w:drawing>
      </w:r>
    </w:p>
    <w:p w:rsidR="00340932" w:rsidRDefault="00340932" w:rsidP="00A67C9F"/>
    <w:p w:rsidR="004D10B2" w:rsidRDefault="00E9172D" w:rsidP="00A67C9F">
      <w:r>
        <w:t xml:space="preserve">In the </w:t>
      </w:r>
      <w:r w:rsidRPr="005352B6">
        <w:rPr>
          <w:i/>
        </w:rPr>
        <w:t>percentile rank</w:t>
      </w:r>
      <w:r>
        <w:t xml:space="preserve"> tab, faculty will find their indiv</w:t>
      </w:r>
      <w:r w:rsidR="005352B6">
        <w:t>idual scores for the survey questions. These scores are in comparison to the ones obtained by other faculty at UTA.</w:t>
      </w:r>
      <w:r>
        <w:t xml:space="preserve"> </w:t>
      </w:r>
      <w:r w:rsidR="005352B6">
        <w:t xml:space="preserve">This is a graphic representation that allows instructor to visually see where they scored above the average (green, between 70-100%), </w:t>
      </w:r>
      <w:r w:rsidR="00CC0465">
        <w:t>or</w:t>
      </w:r>
      <w:r w:rsidR="005352B6">
        <w:t xml:space="preserve"> below average (red, between 1-29%). </w:t>
      </w:r>
      <w:r w:rsidR="00710AA2">
        <w:t>Comparison groups can be customized.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991015" w:rsidTr="00991015">
        <w:tc>
          <w:tcPr>
            <w:tcW w:w="7195" w:type="dxa"/>
          </w:tcPr>
          <w:p w:rsidR="002334E5" w:rsidRDefault="00991015" w:rsidP="00991015">
            <w:pPr>
              <w:jc w:val="center"/>
            </w:pPr>
            <w:r w:rsidRPr="002334E5">
              <w:rPr>
                <w:noProof/>
              </w:rPr>
              <w:lastRenderedPageBreak/>
              <w:drawing>
                <wp:inline distT="0" distB="0" distL="0" distR="0" wp14:anchorId="421ACA30" wp14:editId="18CB7C0A">
                  <wp:extent cx="3441890" cy="4141927"/>
                  <wp:effectExtent l="0" t="0" r="6350" b="0"/>
                  <wp:docPr id="27" name="Picture 27" descr="C:\Users\navarrodg\Desktop\tempsn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varrodg\Desktop\tempsnip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1018" cy="4176979"/>
                          </a:xfrm>
                          <a:prstGeom prst="rect">
                            <a:avLst/>
                          </a:prstGeom>
                          <a:noFill/>
                          <a:ln>
                            <a:noFill/>
                          </a:ln>
                        </pic:spPr>
                      </pic:pic>
                    </a:graphicData>
                  </a:graphic>
                </wp:inline>
              </w:drawing>
            </w:r>
          </w:p>
        </w:tc>
        <w:tc>
          <w:tcPr>
            <w:tcW w:w="7195" w:type="dxa"/>
          </w:tcPr>
          <w:p w:rsidR="002334E5" w:rsidRDefault="00991015" w:rsidP="00991015">
            <w:pPr>
              <w:jc w:val="center"/>
            </w:pPr>
            <w:r w:rsidRPr="00991015">
              <w:rPr>
                <w:noProof/>
              </w:rPr>
              <w:drawing>
                <wp:inline distT="0" distB="0" distL="0" distR="0">
                  <wp:extent cx="3974170" cy="4154814"/>
                  <wp:effectExtent l="0" t="0" r="7620" b="0"/>
                  <wp:docPr id="29" name="Picture 29" descr="C:\Users\navarrodg\Desktop\tempsn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varrodg\Desktop\tempsnip1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9351" cy="4202049"/>
                          </a:xfrm>
                          <a:prstGeom prst="rect">
                            <a:avLst/>
                          </a:prstGeom>
                          <a:noFill/>
                          <a:ln>
                            <a:noFill/>
                          </a:ln>
                        </pic:spPr>
                      </pic:pic>
                    </a:graphicData>
                  </a:graphic>
                </wp:inline>
              </w:drawing>
            </w:r>
          </w:p>
        </w:tc>
      </w:tr>
    </w:tbl>
    <w:p w:rsidR="00C1249A" w:rsidRDefault="00C1249A" w:rsidP="00A67C9F"/>
    <w:p w:rsidR="004D10B2" w:rsidRDefault="00C1249A" w:rsidP="00A67C9F">
      <w:r>
        <w:t xml:space="preserve">If desired, faculty can also see and print the individual responses from students by clicking on the </w:t>
      </w:r>
      <w:r w:rsidRPr="00C1249A">
        <w:rPr>
          <w:i/>
        </w:rPr>
        <w:t>individual evaluations</w:t>
      </w:r>
      <w:r>
        <w:t xml:space="preserve"> tab, </w:t>
      </w:r>
      <w:r w:rsidRPr="00C1249A">
        <w:rPr>
          <w:i/>
        </w:rPr>
        <w:t>export</w:t>
      </w:r>
      <w:r>
        <w:t xml:space="preserve">, and then </w:t>
      </w:r>
      <w:r w:rsidRPr="00C1249A">
        <w:rPr>
          <w:i/>
        </w:rPr>
        <w:t>pdf</w:t>
      </w:r>
      <w:r>
        <w:t xml:space="preserve"> (or other format of choice).</w:t>
      </w:r>
      <w:r w:rsidR="00710AA2">
        <w:t xml:space="preserve"> This can be very helpful when the instructor is interested in identifying common themes brought by his/her students.</w:t>
      </w:r>
    </w:p>
    <w:p w:rsidR="000A15F1" w:rsidRDefault="000A15F1" w:rsidP="00A67C9F">
      <w:r>
        <w:t xml:space="preserve">Faculty can also </w:t>
      </w:r>
      <w:r w:rsidR="00CF647B">
        <w:t>see</w:t>
      </w:r>
      <w:r>
        <w:t xml:space="preserve"> re</w:t>
      </w:r>
      <w:r w:rsidR="004D10B2">
        <w:t>sult</w:t>
      </w:r>
      <w:r>
        <w:t>s from multiple years</w:t>
      </w:r>
      <w:r w:rsidR="004D10B2">
        <w:t xml:space="preserve"> and courses</w:t>
      </w:r>
      <w:r>
        <w:t xml:space="preserve"> at once by clicking </w:t>
      </w:r>
      <w:r w:rsidRPr="000A15F1">
        <w:rPr>
          <w:i/>
        </w:rPr>
        <w:t xml:space="preserve">historical </w:t>
      </w:r>
      <w:r>
        <w:rPr>
          <w:i/>
        </w:rPr>
        <w:t>reporting</w:t>
      </w:r>
      <w:r>
        <w:t xml:space="preserve"> under the </w:t>
      </w:r>
      <w:r w:rsidRPr="000A15F1">
        <w:rPr>
          <w:i/>
        </w:rPr>
        <w:t>reports</w:t>
      </w:r>
      <w:r>
        <w:t xml:space="preserve"> dropdown tab on the top menu.</w:t>
      </w:r>
      <w:r w:rsidR="00CF647B">
        <w:t xml:space="preserve"> Once opened, they will have access to a dashboard with the results for all courses taught over time displayed in one screen.</w:t>
      </w:r>
    </w:p>
    <w:p w:rsidR="00C1249A" w:rsidRDefault="00C1249A" w:rsidP="00C1249A">
      <w:pPr>
        <w:jc w:val="center"/>
      </w:pPr>
      <w:r w:rsidRPr="00A9043B">
        <w:rPr>
          <w:noProof/>
        </w:rPr>
        <w:drawing>
          <wp:inline distT="0" distB="0" distL="0" distR="0" wp14:anchorId="5F9A6F5C" wp14:editId="42AF13DC">
            <wp:extent cx="3807725" cy="1463365"/>
            <wp:effectExtent l="0" t="0" r="2540" b="3810"/>
            <wp:docPr id="32" name="Picture 32" descr="C:\Users\navarrodg\Desktop\tempsn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varrodg\Desktop\tempsnip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4435" cy="1500532"/>
                    </a:xfrm>
                    <a:prstGeom prst="rect">
                      <a:avLst/>
                    </a:prstGeom>
                    <a:noFill/>
                    <a:ln>
                      <a:noFill/>
                    </a:ln>
                  </pic:spPr>
                </pic:pic>
              </a:graphicData>
            </a:graphic>
          </wp:inline>
        </w:drawing>
      </w:r>
    </w:p>
    <w:p w:rsidR="00EB1868" w:rsidRDefault="00C1249A" w:rsidP="00C1249A">
      <w:pPr>
        <w:jc w:val="center"/>
        <w:rPr>
          <w:b/>
          <w:sz w:val="28"/>
          <w:u w:val="single"/>
        </w:rPr>
      </w:pPr>
      <w:r w:rsidRPr="00CF647B">
        <w:rPr>
          <w:b/>
          <w:noProof/>
          <w:sz w:val="28"/>
          <w:u w:val="single"/>
        </w:rPr>
        <w:lastRenderedPageBreak/>
        <w:drawing>
          <wp:inline distT="0" distB="0" distL="0" distR="0" wp14:anchorId="07F52301" wp14:editId="624C9F26">
            <wp:extent cx="4387617" cy="3148163"/>
            <wp:effectExtent l="0" t="0" r="0" b="0"/>
            <wp:docPr id="26" name="Picture 26" descr="C:\Users\navarrodg\Desktop\tempsn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varrodg\Desktop\tempsnip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2380" cy="3158756"/>
                    </a:xfrm>
                    <a:prstGeom prst="rect">
                      <a:avLst/>
                    </a:prstGeom>
                    <a:noFill/>
                    <a:ln>
                      <a:noFill/>
                    </a:ln>
                  </pic:spPr>
                </pic:pic>
              </a:graphicData>
            </a:graphic>
          </wp:inline>
        </w:drawing>
      </w:r>
    </w:p>
    <w:p w:rsidR="00FC3AD5" w:rsidRDefault="00FC3AD5" w:rsidP="00FC3AD5">
      <w:pPr>
        <w:jc w:val="center"/>
      </w:pPr>
    </w:p>
    <w:p w:rsidR="00A27A2E" w:rsidRDefault="00A907F7">
      <w:r>
        <w:t xml:space="preserve">A series of video tutorials can be found on the </w:t>
      </w:r>
      <w:r w:rsidRPr="000A10A1">
        <w:rPr>
          <w:i/>
        </w:rPr>
        <w:t>SmartEvals</w:t>
      </w:r>
      <w:r>
        <w:t xml:space="preserve"> website</w:t>
      </w:r>
      <w:r w:rsidR="006E6CB1">
        <w:t xml:space="preserve">.  </w:t>
      </w:r>
      <w:r w:rsidR="00E16BC1">
        <w:t>We</w:t>
      </w:r>
      <w:r w:rsidR="006E6CB1">
        <w:t xml:space="preserve"> highly recommended </w:t>
      </w:r>
      <w:r w:rsidR="00E16BC1">
        <w:t xml:space="preserve">these tutorials, </w:t>
      </w:r>
      <w:r w:rsidR="006E6CB1">
        <w:t>as they are i</w:t>
      </w:r>
      <w:r w:rsidR="000A10A1">
        <w:t xml:space="preserve">nformative and easy to follow. </w:t>
      </w:r>
      <w:r w:rsidR="006E6CB1">
        <w:t>Clicking the link below will provide access to the tutorials</w:t>
      </w:r>
      <w:r>
        <w:t>:</w:t>
      </w:r>
    </w:p>
    <w:p w:rsidR="00074A68" w:rsidRPr="00074A68" w:rsidRDefault="00074A68">
      <w:pPr>
        <w:rPr>
          <w:i/>
        </w:rPr>
      </w:pPr>
      <w:hyperlink r:id="rId26" w:history="1">
        <w:proofErr w:type="spellStart"/>
        <w:r w:rsidRPr="00074A68">
          <w:rPr>
            <w:rStyle w:val="Hyperlink"/>
            <w:i/>
          </w:rPr>
          <w:t>SmartEvals</w:t>
        </w:r>
        <w:proofErr w:type="spellEnd"/>
        <w:r w:rsidRPr="00074A68">
          <w:rPr>
            <w:rStyle w:val="Hyperlink"/>
            <w:i/>
          </w:rPr>
          <w:t xml:space="preserve"> Faculty Tutorials</w:t>
        </w:r>
      </w:hyperlink>
      <w:r w:rsidRPr="00074A68">
        <w:rPr>
          <w:i/>
        </w:rPr>
        <w:t xml:space="preserve"> </w:t>
      </w:r>
    </w:p>
    <w:p w:rsidR="00074A68" w:rsidRDefault="00074A68"/>
    <w:p w:rsidR="00E16BC1" w:rsidRDefault="00E16BC1">
      <w:r>
        <w:t xml:space="preserve">For any issues and questions regarding the SFS and </w:t>
      </w:r>
      <w:proofErr w:type="spellStart"/>
      <w:r w:rsidRPr="00E16BC1">
        <w:rPr>
          <w:i/>
        </w:rPr>
        <w:t>SmartEvals</w:t>
      </w:r>
      <w:proofErr w:type="spellEnd"/>
      <w:r>
        <w:t>, contact:</w:t>
      </w:r>
    </w:p>
    <w:p w:rsidR="00E16BC1" w:rsidRDefault="00E16BC1" w:rsidP="00E16BC1">
      <w:pPr>
        <w:spacing w:after="0"/>
      </w:pPr>
      <w:r>
        <w:t>Doris G. Navarro, Ph.D.</w:t>
      </w:r>
    </w:p>
    <w:p w:rsidR="00BC389D" w:rsidRDefault="00E16BC1" w:rsidP="00E16BC1">
      <w:pPr>
        <w:spacing w:after="0"/>
      </w:pPr>
      <w:r>
        <w:t>Director of Evaluations and Surveys</w:t>
      </w:r>
    </w:p>
    <w:p w:rsidR="00E16BC1" w:rsidRDefault="00074A68" w:rsidP="00E16BC1">
      <w:pPr>
        <w:spacing w:after="0"/>
      </w:pPr>
      <w:hyperlink r:id="rId27" w:history="1">
        <w:r w:rsidR="00E16BC1" w:rsidRPr="004B58E4">
          <w:rPr>
            <w:rStyle w:val="Hyperlink"/>
          </w:rPr>
          <w:t>iersurveys@uta.edu</w:t>
        </w:r>
      </w:hyperlink>
    </w:p>
    <w:p w:rsidR="00E16BC1" w:rsidRDefault="00E16BC1" w:rsidP="00E16BC1">
      <w:pPr>
        <w:spacing w:after="0"/>
      </w:pPr>
      <w:r>
        <w:t>817-272-3481</w:t>
      </w:r>
    </w:p>
    <w:p w:rsidR="00BC389D" w:rsidRDefault="00BC389D" w:rsidP="00BC389D">
      <w:bookmarkStart w:id="0" w:name="_GoBack"/>
      <w:bookmarkEnd w:id="0"/>
    </w:p>
    <w:p w:rsidR="00A907F7" w:rsidRPr="00BC389D" w:rsidRDefault="00BC389D" w:rsidP="00BC389D">
      <w:pPr>
        <w:ind w:firstLine="720"/>
      </w:pPr>
      <w:r>
        <w:br/>
      </w:r>
    </w:p>
    <w:sectPr w:rsidR="00A907F7" w:rsidRPr="00BC389D" w:rsidSect="00BC389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E474CC"/>
    <w:multiLevelType w:val="hybridMultilevel"/>
    <w:tmpl w:val="4B22D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E7A"/>
    <w:rsid w:val="00003F0F"/>
    <w:rsid w:val="000219D8"/>
    <w:rsid w:val="00074A68"/>
    <w:rsid w:val="00083973"/>
    <w:rsid w:val="000A040B"/>
    <w:rsid w:val="000A10A1"/>
    <w:rsid w:val="000A15F1"/>
    <w:rsid w:val="000A467F"/>
    <w:rsid w:val="000C2B76"/>
    <w:rsid w:val="000E2BE6"/>
    <w:rsid w:val="000E49FF"/>
    <w:rsid w:val="000F5017"/>
    <w:rsid w:val="001154C7"/>
    <w:rsid w:val="00140ABA"/>
    <w:rsid w:val="00154288"/>
    <w:rsid w:val="00175DC5"/>
    <w:rsid w:val="001E0040"/>
    <w:rsid w:val="001F7540"/>
    <w:rsid w:val="00207794"/>
    <w:rsid w:val="002160D9"/>
    <w:rsid w:val="00227C56"/>
    <w:rsid w:val="002334E5"/>
    <w:rsid w:val="002D3854"/>
    <w:rsid w:val="002F42A8"/>
    <w:rsid w:val="00326577"/>
    <w:rsid w:val="00340932"/>
    <w:rsid w:val="00341CCE"/>
    <w:rsid w:val="00343FD8"/>
    <w:rsid w:val="003A014B"/>
    <w:rsid w:val="003B32D5"/>
    <w:rsid w:val="003D3749"/>
    <w:rsid w:val="00404926"/>
    <w:rsid w:val="00416DDB"/>
    <w:rsid w:val="004912F4"/>
    <w:rsid w:val="00497DF4"/>
    <w:rsid w:val="004A7F96"/>
    <w:rsid w:val="004D10B2"/>
    <w:rsid w:val="004E4943"/>
    <w:rsid w:val="004F0313"/>
    <w:rsid w:val="004F66AD"/>
    <w:rsid w:val="0052036D"/>
    <w:rsid w:val="005352B6"/>
    <w:rsid w:val="00550B92"/>
    <w:rsid w:val="00585CA9"/>
    <w:rsid w:val="00587013"/>
    <w:rsid w:val="00606191"/>
    <w:rsid w:val="006128AC"/>
    <w:rsid w:val="00661829"/>
    <w:rsid w:val="00693371"/>
    <w:rsid w:val="006E6CB1"/>
    <w:rsid w:val="00710AA2"/>
    <w:rsid w:val="007265AC"/>
    <w:rsid w:val="00760FC8"/>
    <w:rsid w:val="00777E7A"/>
    <w:rsid w:val="008048E4"/>
    <w:rsid w:val="00810523"/>
    <w:rsid w:val="008214D2"/>
    <w:rsid w:val="00830396"/>
    <w:rsid w:val="0083603D"/>
    <w:rsid w:val="00860185"/>
    <w:rsid w:val="00866274"/>
    <w:rsid w:val="00926C89"/>
    <w:rsid w:val="00977932"/>
    <w:rsid w:val="00991015"/>
    <w:rsid w:val="009A16AF"/>
    <w:rsid w:val="009B3BE4"/>
    <w:rsid w:val="009F1523"/>
    <w:rsid w:val="00A2615A"/>
    <w:rsid w:val="00A27A2E"/>
    <w:rsid w:val="00A46494"/>
    <w:rsid w:val="00A51767"/>
    <w:rsid w:val="00A67C9F"/>
    <w:rsid w:val="00A9043B"/>
    <w:rsid w:val="00A907F7"/>
    <w:rsid w:val="00B0620A"/>
    <w:rsid w:val="00B56D7B"/>
    <w:rsid w:val="00B61E45"/>
    <w:rsid w:val="00B623F8"/>
    <w:rsid w:val="00B90058"/>
    <w:rsid w:val="00BB4B5B"/>
    <w:rsid w:val="00BC389D"/>
    <w:rsid w:val="00BF0643"/>
    <w:rsid w:val="00C1249A"/>
    <w:rsid w:val="00C20DA1"/>
    <w:rsid w:val="00C23020"/>
    <w:rsid w:val="00C53312"/>
    <w:rsid w:val="00C822D4"/>
    <w:rsid w:val="00C92694"/>
    <w:rsid w:val="00CA2A07"/>
    <w:rsid w:val="00CA7EF2"/>
    <w:rsid w:val="00CC0465"/>
    <w:rsid w:val="00CD3677"/>
    <w:rsid w:val="00CE473C"/>
    <w:rsid w:val="00CF647B"/>
    <w:rsid w:val="00D5465C"/>
    <w:rsid w:val="00D752F6"/>
    <w:rsid w:val="00DA3319"/>
    <w:rsid w:val="00E002C5"/>
    <w:rsid w:val="00E16BC1"/>
    <w:rsid w:val="00E23A75"/>
    <w:rsid w:val="00E42449"/>
    <w:rsid w:val="00E43197"/>
    <w:rsid w:val="00E44A25"/>
    <w:rsid w:val="00E818FC"/>
    <w:rsid w:val="00E83B3A"/>
    <w:rsid w:val="00E9172D"/>
    <w:rsid w:val="00EB1868"/>
    <w:rsid w:val="00F04FB3"/>
    <w:rsid w:val="00F16F88"/>
    <w:rsid w:val="00F2073B"/>
    <w:rsid w:val="00F32884"/>
    <w:rsid w:val="00F433B1"/>
    <w:rsid w:val="00F45A76"/>
    <w:rsid w:val="00F55565"/>
    <w:rsid w:val="00F63156"/>
    <w:rsid w:val="00F9365F"/>
    <w:rsid w:val="00FC3AD5"/>
    <w:rsid w:val="00FE0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DE53C"/>
  <w15:chartTrackingRefBased/>
  <w15:docId w15:val="{F2932AE9-D52C-42E4-A114-8C8D20BD4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7F7"/>
    <w:rPr>
      <w:color w:val="0563C1" w:themeColor="hyperlink"/>
      <w:u w:val="single"/>
    </w:rPr>
  </w:style>
  <w:style w:type="paragraph" w:styleId="ListParagraph">
    <w:name w:val="List Paragraph"/>
    <w:basedOn w:val="Normal"/>
    <w:uiPriority w:val="34"/>
    <w:qFormat/>
    <w:rsid w:val="000E2BE6"/>
    <w:pPr>
      <w:ind w:left="720"/>
      <w:contextualSpacing/>
    </w:pPr>
  </w:style>
  <w:style w:type="table" w:styleId="TableGrid">
    <w:name w:val="Table Grid"/>
    <w:basedOn w:val="TableNormal"/>
    <w:uiPriority w:val="39"/>
    <w:rsid w:val="004E4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9172D"/>
    <w:rPr>
      <w:i/>
      <w:iCs/>
    </w:rPr>
  </w:style>
  <w:style w:type="character" w:styleId="FollowedHyperlink">
    <w:name w:val="FollowedHyperlink"/>
    <w:basedOn w:val="DefaultParagraphFont"/>
    <w:uiPriority w:val="99"/>
    <w:semiHidden/>
    <w:unhideWhenUsed/>
    <w:rsid w:val="000A10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h.smartevals.com/reporting/ShowVideos.aspx?MenuItemID=221"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uta.edu/ier/Surveys/SFS/sfs-missing-reports.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mailto:iersurveys@ut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CFC94-4328-4B0E-BD54-A3329AD3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3162</TotalTime>
  <Pages>9</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Pagel, Andrew T</dc:creator>
  <cp:keywords/>
  <dc:description/>
  <cp:lastModifiedBy>Navarro, Doris Graziela</cp:lastModifiedBy>
  <cp:revision>25</cp:revision>
  <cp:lastPrinted>2019-01-17T16:44:00Z</cp:lastPrinted>
  <dcterms:created xsi:type="dcterms:W3CDTF">2020-03-04T20:09:00Z</dcterms:created>
  <dcterms:modified xsi:type="dcterms:W3CDTF">2020-03-10T14:59:00Z</dcterms:modified>
</cp:coreProperties>
</file>