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EF003B" w:rsidR="00557B6F" w:rsidRDefault="008B7B13">
      <w:pPr>
        <w:pStyle w:val="Heading1"/>
        <w:spacing w:before="240"/>
        <w:rPr>
          <w:color w:val="FF0000"/>
          <w:sz w:val="18"/>
          <w:szCs w:val="18"/>
        </w:rPr>
      </w:pPr>
      <w:bookmarkStart w:id="0" w:name="_heading=h.gjdgxs" w:colFirst="0" w:colLast="0"/>
      <w:bookmarkEnd w:id="0"/>
      <w:r>
        <w:t>IE 3301-00</w:t>
      </w:r>
      <w:r w:rsidR="000818EE">
        <w:t>7</w:t>
      </w:r>
      <w:r>
        <w:t>: Engineering Probability</w:t>
      </w:r>
    </w:p>
    <w:p w14:paraId="00000002" w14:textId="1AD6B6BD" w:rsidR="00557B6F" w:rsidRDefault="005E7E1D">
      <w:pPr>
        <w:jc w:val="center"/>
      </w:pPr>
      <w:r>
        <w:t>Fall</w:t>
      </w:r>
      <w:r w:rsidR="000818EE">
        <w:t xml:space="preserve"> 2022</w:t>
      </w:r>
    </w:p>
    <w:p w14:paraId="00000003" w14:textId="77777777" w:rsidR="00557B6F" w:rsidRDefault="00557B6F"/>
    <w:p w14:paraId="00000004" w14:textId="77777777" w:rsidR="00557B6F" w:rsidRDefault="008B7B13">
      <w:pPr>
        <w:pStyle w:val="Heading2"/>
      </w:pPr>
      <w:r>
        <w:t>Instructor Information</w:t>
      </w:r>
    </w:p>
    <w:p w14:paraId="00000005" w14:textId="77777777" w:rsidR="00557B6F" w:rsidRDefault="008B7B13">
      <w:pPr>
        <w:pStyle w:val="Heading3"/>
      </w:pPr>
      <w:r>
        <w:t>Instructor(s)</w:t>
      </w:r>
    </w:p>
    <w:p w14:paraId="00000006" w14:textId="02246C67" w:rsidR="00557B6F" w:rsidRDefault="008B7B13">
      <w:r>
        <w:t>Erick C. Jones Jr.</w:t>
      </w:r>
      <w:r w:rsidR="005E4403">
        <w:t>, PhD</w:t>
      </w:r>
    </w:p>
    <w:p w14:paraId="00000007" w14:textId="77777777" w:rsidR="00557B6F" w:rsidRDefault="008B7B13">
      <w:pPr>
        <w:pStyle w:val="Heading3"/>
      </w:pPr>
      <w:r>
        <w:t>Office Number</w:t>
      </w:r>
    </w:p>
    <w:p w14:paraId="00000008" w14:textId="77777777" w:rsidR="00557B6F" w:rsidRDefault="008B7B13">
      <w:r>
        <w:t>420X Woolf Hall</w:t>
      </w:r>
    </w:p>
    <w:p w14:paraId="00000009" w14:textId="77777777" w:rsidR="00557B6F" w:rsidRDefault="008B7B13">
      <w:pPr>
        <w:pStyle w:val="Heading3"/>
      </w:pPr>
      <w:r>
        <w:t>Office Telephone Number</w:t>
      </w:r>
    </w:p>
    <w:p w14:paraId="0000000A" w14:textId="77777777" w:rsidR="00557B6F" w:rsidRDefault="008B7B13">
      <w:r>
        <w:t>Phone 817-272-3092, Fax 817-272-3406.</w:t>
      </w:r>
    </w:p>
    <w:p w14:paraId="0000000B" w14:textId="77777777" w:rsidR="00557B6F" w:rsidRDefault="008B7B13">
      <w:pPr>
        <w:pStyle w:val="Heading3"/>
      </w:pPr>
      <w:r>
        <w:t>Email Address</w:t>
      </w:r>
    </w:p>
    <w:p w14:paraId="0000000C" w14:textId="719E4E8B" w:rsidR="00557B6F" w:rsidRDefault="000818EE">
      <w:r>
        <w:t>e</w:t>
      </w:r>
      <w:r w:rsidR="008B7B13">
        <w:t>rick.</w:t>
      </w:r>
      <w:r>
        <w:t>j</w:t>
      </w:r>
      <w:r w:rsidR="008B7B13">
        <w:t>ones@uta.edu</w:t>
      </w:r>
    </w:p>
    <w:p w14:paraId="0000000D" w14:textId="77777777" w:rsidR="00557B6F" w:rsidRDefault="008B7B13">
      <w:pPr>
        <w:pStyle w:val="Heading3"/>
      </w:pPr>
      <w:r>
        <w:t>Faculty Profile</w:t>
      </w:r>
    </w:p>
    <w:p w14:paraId="0000000E" w14:textId="042E0689" w:rsidR="00557B6F" w:rsidRDefault="00E008B7">
      <w:r w:rsidRPr="00E008B7">
        <w:rPr>
          <w:color w:val="0000FF"/>
          <w:u w:val="single"/>
        </w:rPr>
        <w:t>https://www.uta.edu/academics/faculty/profile?username=jonesec</w:t>
      </w:r>
    </w:p>
    <w:p w14:paraId="0000000F" w14:textId="77777777" w:rsidR="00557B6F" w:rsidRDefault="008B7B13">
      <w:pPr>
        <w:pStyle w:val="Heading3"/>
      </w:pPr>
      <w:r>
        <w:t>Office Hours</w:t>
      </w:r>
    </w:p>
    <w:p w14:paraId="00000010" w14:textId="0D6CE705" w:rsidR="00557B6F" w:rsidRDefault="00CF7DE6">
      <w:r>
        <w:t xml:space="preserve">10am </w:t>
      </w:r>
      <w:r w:rsidR="000818EE">
        <w:t>Monday and Wednesday</w:t>
      </w:r>
      <w:r w:rsidR="008B7B13">
        <w:t xml:space="preserve"> and by appointment. </w:t>
      </w:r>
    </w:p>
    <w:p w14:paraId="00000011" w14:textId="77777777" w:rsidR="00557B6F" w:rsidRDefault="008B7B13">
      <w:pPr>
        <w:pStyle w:val="Heading3"/>
      </w:pPr>
      <w:r>
        <w:t>GTA</w:t>
      </w:r>
    </w:p>
    <w:p w14:paraId="00000012" w14:textId="0573DC54" w:rsidR="00557B6F" w:rsidRPr="00CF7DE6" w:rsidRDefault="00CF7DE6">
      <w:pPr>
        <w:rPr>
          <w:color w:val="FF0000"/>
        </w:rPr>
      </w:pPr>
      <w:r>
        <w:rPr>
          <w:color w:val="FF0000"/>
        </w:rPr>
        <w:t>Name</w:t>
      </w:r>
      <w:r w:rsidR="00E008B7">
        <w:rPr>
          <w:color w:val="FF0000"/>
        </w:rPr>
        <w:t xml:space="preserve"> TBD</w:t>
      </w:r>
      <w:r w:rsidR="008B7B13">
        <w:t xml:space="preserve">; </w:t>
      </w:r>
      <w:r w:rsidR="008B7B13">
        <w:rPr>
          <w:b/>
        </w:rPr>
        <w:t>Email:</w:t>
      </w:r>
      <w:r w:rsidR="008B7B13">
        <w:t xml:space="preserve"> </w:t>
      </w:r>
      <w:r>
        <w:rPr>
          <w:color w:val="FF0000"/>
        </w:rPr>
        <w:t>email</w:t>
      </w:r>
      <w:r w:rsidR="00E008B7">
        <w:rPr>
          <w:color w:val="FF0000"/>
        </w:rPr>
        <w:t xml:space="preserve"> TBD </w:t>
      </w:r>
      <w:r w:rsidR="008B7B13">
        <w:t xml:space="preserve">@mavs.uta.edu; </w:t>
      </w:r>
      <w:r w:rsidR="008B7B13">
        <w:rPr>
          <w:b/>
        </w:rPr>
        <w:t>GTA Office Hours:</w:t>
      </w:r>
      <w:r w:rsidR="008B7B13">
        <w:t xml:space="preserve"> </w:t>
      </w:r>
      <w:r>
        <w:rPr>
          <w:color w:val="FF0000"/>
        </w:rPr>
        <w:t>Time</w:t>
      </w:r>
      <w:r w:rsidR="00E008B7">
        <w:rPr>
          <w:color w:val="FF0000"/>
        </w:rPr>
        <w:t xml:space="preserve"> TBD</w:t>
      </w:r>
    </w:p>
    <w:p w14:paraId="00000013" w14:textId="77777777" w:rsidR="00557B6F" w:rsidRDefault="008B7B13">
      <w:pPr>
        <w:pStyle w:val="Heading2"/>
      </w:pPr>
      <w:r>
        <w:t>Course Information</w:t>
      </w:r>
    </w:p>
    <w:p w14:paraId="00000014" w14:textId="77777777" w:rsidR="00557B6F" w:rsidRDefault="008B7B13">
      <w:pPr>
        <w:pStyle w:val="Heading3"/>
      </w:pPr>
      <w:r>
        <w:t>Section Information</w:t>
      </w:r>
    </w:p>
    <w:p w14:paraId="00000015" w14:textId="35249601" w:rsidR="00557B6F" w:rsidRDefault="008B7B13">
      <w:r>
        <w:t>IE 3301-00</w:t>
      </w:r>
      <w:r w:rsidR="00CF7DE6">
        <w:t>7</w:t>
      </w:r>
    </w:p>
    <w:p w14:paraId="00000016" w14:textId="77777777" w:rsidR="00557B6F" w:rsidRDefault="008B7B13">
      <w:pPr>
        <w:pStyle w:val="Heading3"/>
      </w:pPr>
      <w:r>
        <w:t>Time and Place of Class Meetings</w:t>
      </w:r>
    </w:p>
    <w:p w14:paraId="00000017" w14:textId="0A89BED7" w:rsidR="00557B6F" w:rsidRDefault="008B7B13">
      <w:r>
        <w:t>Woolf Hall</w:t>
      </w:r>
      <w:r w:rsidR="00D40F3E">
        <w:t xml:space="preserve"> </w:t>
      </w:r>
      <w:r w:rsidR="00D40F3E" w:rsidRPr="00D40F3E">
        <w:rPr>
          <w:color w:val="FF0000"/>
        </w:rPr>
        <w:t>TBD</w:t>
      </w:r>
      <w:r>
        <w:t xml:space="preserve">; MWF 11:00 AM – 11:50 AM, </w:t>
      </w:r>
      <w:r w:rsidR="00D40F3E">
        <w:t>In-Person</w:t>
      </w:r>
    </w:p>
    <w:p w14:paraId="00000018" w14:textId="77777777" w:rsidR="00557B6F" w:rsidRDefault="008B7B13">
      <w:pPr>
        <w:pStyle w:val="Heading3"/>
      </w:pPr>
      <w:r>
        <w:t>Description of Course Content</w:t>
      </w:r>
    </w:p>
    <w:p w14:paraId="00000019" w14:textId="35E97C75" w:rsidR="00557B6F" w:rsidRDefault="0069028E">
      <w:r>
        <w:t>This course will teach students how to apply</w:t>
      </w:r>
      <w:r w:rsidR="00CA453A">
        <w:t xml:space="preserve"> probability and statistics to a wide range of problems in engineering, sustainability, and life.</w:t>
      </w:r>
      <w:r w:rsidR="008B7B13">
        <w:t xml:space="preserve"> Applications and backgrounds for topics in</w:t>
      </w:r>
      <w:r w:rsidR="00862DAF">
        <w:t xml:space="preserve"> random processes,</w:t>
      </w:r>
      <w:r w:rsidR="008B7B13">
        <w:t xml:space="preserve"> reliability, inventory systems, and queuing problems, including absolute and conditional prob- abilities, discrete and continuous random variables, parameter estimation, hypothesis testing, and an introduction to linear regression.</w:t>
      </w:r>
      <w:r w:rsidR="00CF7DE6">
        <w:t xml:space="preserve"> </w:t>
      </w:r>
      <w:r w:rsidR="00D77278">
        <w:t>Students will also be</w:t>
      </w:r>
      <w:r w:rsidR="00CF7DE6">
        <w:t xml:space="preserve"> introduce</w:t>
      </w:r>
      <w:r w:rsidR="00D77278">
        <w:t>d to</w:t>
      </w:r>
      <w:r w:rsidR="00CF7DE6">
        <w:t xml:space="preserve"> basic programming skills and applications for statistical analyses using R as well spreadsheet software (e.g., Excel).</w:t>
      </w:r>
    </w:p>
    <w:p w14:paraId="0000001A" w14:textId="77777777" w:rsidR="00557B6F" w:rsidRDefault="008B7B13">
      <w:pPr>
        <w:pStyle w:val="Heading3"/>
      </w:pPr>
      <w:r>
        <w:t>Student Learning Outcomes</w:t>
      </w:r>
    </w:p>
    <w:p w14:paraId="0000001B" w14:textId="0332D95E" w:rsidR="00557B6F" w:rsidRDefault="008B7B13">
      <w:r>
        <w:t>At the end of this course students should be able to (1) understand the basic concepts of probability theory and hypothesis testing, (2) apply those concepts to solving numerical problems, especially those relating to probability distributions, (3) collect data and perform descriptive and inferential statistical analyses</w:t>
      </w:r>
      <w:r w:rsidR="00666ABF">
        <w:t xml:space="preserve"> on </w:t>
      </w:r>
      <w:r w:rsidR="000854CD">
        <w:t>engineering and sustainability datasets</w:t>
      </w:r>
      <w:r w:rsidR="00CF7DE6">
        <w:t>, (4) use a programming language and/or other software to perform statistical analyses.</w:t>
      </w:r>
    </w:p>
    <w:p w14:paraId="373E090F" w14:textId="77777777" w:rsidR="00E008B7" w:rsidRDefault="00E008B7">
      <w:pPr>
        <w:pStyle w:val="Heading3"/>
      </w:pPr>
    </w:p>
    <w:p w14:paraId="0000001C" w14:textId="6C092E31" w:rsidR="00557B6F" w:rsidRDefault="008B7B13">
      <w:pPr>
        <w:pStyle w:val="Heading3"/>
      </w:pPr>
      <w:r>
        <w:lastRenderedPageBreak/>
        <w:t>Required Textbooks</w:t>
      </w:r>
    </w:p>
    <w:p w14:paraId="0000001D" w14:textId="18EBB286" w:rsidR="00557B6F" w:rsidRDefault="008B7B13">
      <w:r>
        <w:t>Probability and Statistics for Engineers and Scientists, 9th edition by Walpole, Myers, Myers and Ye. A student solution manual is available at the bookstore.</w:t>
      </w:r>
      <w:r w:rsidR="000818EE">
        <w:t xml:space="preserve"> Available as an eBook as well.</w:t>
      </w:r>
    </w:p>
    <w:p w14:paraId="0000001F" w14:textId="77777777" w:rsidR="00557B6F" w:rsidRDefault="008B7B13">
      <w:pPr>
        <w:pStyle w:val="Heading3"/>
      </w:pPr>
      <w:r>
        <w:t>Supplemental Materials</w:t>
      </w:r>
    </w:p>
    <w:p w14:paraId="00000023" w14:textId="268C675C" w:rsidR="00557B6F" w:rsidRDefault="00CF7DE6">
      <w:r>
        <w:t>I</w:t>
      </w:r>
      <w:r w:rsidR="008B7B13">
        <w:t xml:space="preserve"> will make extensive of use of the programming language R using R Studio Cloud</w:t>
      </w:r>
      <w:r w:rsidR="001C729E">
        <w:t xml:space="preserve"> (a free software)</w:t>
      </w:r>
      <w:r>
        <w:t xml:space="preserve"> and some use of Excel</w:t>
      </w:r>
      <w:r w:rsidR="001C729E">
        <w:t xml:space="preserve"> (if you don’t have Excel, Google Sheets is free)</w:t>
      </w:r>
      <w:r w:rsidR="008B7B13">
        <w:t xml:space="preserve"> in lectures</w:t>
      </w:r>
      <w:r>
        <w:t xml:space="preserve"> and workshops</w:t>
      </w:r>
      <w:r w:rsidR="008B7B13">
        <w:t xml:space="preserve">. </w:t>
      </w:r>
      <w:r>
        <w:t>Previous k</w:t>
      </w:r>
      <w:r w:rsidR="008B7B13">
        <w:t>nowledge of R</w:t>
      </w:r>
      <w:r>
        <w:t xml:space="preserve"> or Excel</w:t>
      </w:r>
      <w:r w:rsidR="008B7B13">
        <w:t xml:space="preserve"> is not required </w:t>
      </w:r>
      <w:r>
        <w:t>and a lack of proficiency in R or Excel should not impact your grade. The</w:t>
      </w:r>
      <w:r w:rsidR="008B7B13">
        <w:t xml:space="preserve"> hope </w:t>
      </w:r>
      <w:r>
        <w:t xml:space="preserve">is that </w:t>
      </w:r>
      <w:r w:rsidR="008B7B13">
        <w:t>expos</w:t>
      </w:r>
      <w:r>
        <w:t>ure to a modern programming language will help</w:t>
      </w:r>
      <w:r w:rsidR="008B7B13">
        <w:t xml:space="preserve"> </w:t>
      </w:r>
      <w:r>
        <w:t xml:space="preserve">give the </w:t>
      </w:r>
      <w:r w:rsidR="008B7B13">
        <w:t>students</w:t>
      </w:r>
      <w:r>
        <w:t xml:space="preserve"> skills that will be usable in the future</w:t>
      </w:r>
      <w:r w:rsidR="008B7B13">
        <w:t xml:space="preserve"> and provide inspiration for the class project.</w:t>
      </w:r>
    </w:p>
    <w:p w14:paraId="00000024" w14:textId="77777777" w:rsidR="00557B6F" w:rsidRDefault="00557B6F"/>
    <w:p w14:paraId="00000025" w14:textId="77777777" w:rsidR="00557B6F" w:rsidRDefault="008B7B13">
      <w:pPr>
        <w:pStyle w:val="Heading3"/>
        <w:spacing w:before="0"/>
      </w:pPr>
      <w:r>
        <w:t>Descriptions of major assignments and examinations</w:t>
      </w:r>
    </w:p>
    <w:p w14:paraId="00000026" w14:textId="24AF5350" w:rsidR="00557B6F" w:rsidRDefault="000818EE">
      <w:bookmarkStart w:id="1" w:name="_heading=h.30j0zll" w:colFirst="0" w:colLast="0"/>
      <w:bookmarkEnd w:id="1"/>
      <w:r>
        <w:rPr>
          <w:b/>
          <w:i/>
        </w:rPr>
        <w:t>Exam</w:t>
      </w:r>
      <w:r w:rsidR="008B7B13">
        <w:rPr>
          <w:b/>
          <w:i/>
        </w:rPr>
        <w:t xml:space="preserve"> #1</w:t>
      </w:r>
      <w:r w:rsidR="008B7B13">
        <w:t xml:space="preserve"> on Chapters 1–4. </w:t>
      </w:r>
      <w:r w:rsidRPr="000818EE">
        <w:rPr>
          <w:color w:val="0070C0"/>
        </w:rPr>
        <w:t xml:space="preserve">Friday, </w:t>
      </w:r>
      <w:r w:rsidR="003F1F87">
        <w:rPr>
          <w:color w:val="0070C0"/>
        </w:rPr>
        <w:t>September 30</w:t>
      </w:r>
      <w:r w:rsidR="003F1F87" w:rsidRPr="003F1F87">
        <w:rPr>
          <w:color w:val="0070C0"/>
          <w:vertAlign w:val="superscript"/>
        </w:rPr>
        <w:t>th</w:t>
      </w:r>
      <w:r w:rsidRPr="000818EE">
        <w:rPr>
          <w:color w:val="0070C0"/>
        </w:rPr>
        <w:t>, 11:00 am – 12:00 pm</w:t>
      </w:r>
    </w:p>
    <w:p w14:paraId="00000027" w14:textId="7970B9BF" w:rsidR="00557B6F" w:rsidRDefault="000818EE">
      <w:r>
        <w:rPr>
          <w:b/>
          <w:i/>
        </w:rPr>
        <w:t>Exam</w:t>
      </w:r>
      <w:r w:rsidR="008B7B13">
        <w:rPr>
          <w:b/>
          <w:i/>
        </w:rPr>
        <w:t xml:space="preserve"> #2</w:t>
      </w:r>
      <w:r w:rsidR="008B7B13">
        <w:t xml:space="preserve"> on Chapters 5, 6, and 8. </w:t>
      </w:r>
      <w:r w:rsidR="00021AE7">
        <w:rPr>
          <w:color w:val="0070C0"/>
        </w:rPr>
        <w:t>Friday</w:t>
      </w:r>
      <w:r w:rsidRPr="000818EE">
        <w:rPr>
          <w:color w:val="0070C0"/>
        </w:rPr>
        <w:t xml:space="preserve">, </w:t>
      </w:r>
      <w:r w:rsidR="00CC1E72">
        <w:rPr>
          <w:color w:val="0070C0"/>
        </w:rPr>
        <w:t>October 2</w:t>
      </w:r>
      <w:r w:rsidR="00021AE7">
        <w:rPr>
          <w:color w:val="0070C0"/>
        </w:rPr>
        <w:t>1</w:t>
      </w:r>
      <w:r w:rsidR="00021AE7" w:rsidRPr="00021AE7">
        <w:rPr>
          <w:color w:val="0070C0"/>
          <w:vertAlign w:val="superscript"/>
        </w:rPr>
        <w:t>st</w:t>
      </w:r>
      <w:r w:rsidRPr="000818EE">
        <w:rPr>
          <w:color w:val="0070C0"/>
        </w:rPr>
        <w:t>, 11:00 am –12:00 pm</w:t>
      </w:r>
    </w:p>
    <w:p w14:paraId="78BBB9F4" w14:textId="40A78E88" w:rsidR="000818EE" w:rsidRDefault="000818EE">
      <w:pPr>
        <w:rPr>
          <w:b/>
          <w:i/>
        </w:rPr>
      </w:pPr>
      <w:r>
        <w:rPr>
          <w:b/>
          <w:i/>
        </w:rPr>
        <w:t>Exam</w:t>
      </w:r>
      <w:r w:rsidR="008B7B13">
        <w:rPr>
          <w:b/>
          <w:i/>
        </w:rPr>
        <w:t xml:space="preserve"> #3</w:t>
      </w:r>
      <w:r w:rsidR="008B7B13">
        <w:t xml:space="preserve"> on Chapters 9–11. Friday, </w:t>
      </w:r>
      <w:r w:rsidR="00CC1E72">
        <w:rPr>
          <w:color w:val="0070C0"/>
        </w:rPr>
        <w:t>Friday</w:t>
      </w:r>
      <w:r w:rsidRPr="000818EE">
        <w:rPr>
          <w:color w:val="0070C0"/>
        </w:rPr>
        <w:t xml:space="preserve">, </w:t>
      </w:r>
      <w:r w:rsidR="00CC1E72">
        <w:rPr>
          <w:color w:val="0070C0"/>
        </w:rPr>
        <w:t>December 10</w:t>
      </w:r>
      <w:r w:rsidR="00CC1E72" w:rsidRPr="00021AE7">
        <w:rPr>
          <w:color w:val="0070C0"/>
          <w:vertAlign w:val="superscript"/>
        </w:rPr>
        <w:t>th</w:t>
      </w:r>
      <w:r w:rsidRPr="000818EE">
        <w:rPr>
          <w:color w:val="0070C0"/>
        </w:rPr>
        <w:t>, 11:00 am – 1:30 pm</w:t>
      </w:r>
      <w:r>
        <w:rPr>
          <w:b/>
          <w:i/>
        </w:rPr>
        <w:t xml:space="preserve"> </w:t>
      </w:r>
    </w:p>
    <w:p w14:paraId="00000029" w14:textId="4BEDCAFA" w:rsidR="00557B6F" w:rsidRDefault="008B7B13">
      <w:r>
        <w:rPr>
          <w:b/>
          <w:i/>
        </w:rPr>
        <w:t>Homework</w:t>
      </w:r>
      <w:r>
        <w:t xml:space="preserve"> </w:t>
      </w:r>
      <w:r w:rsidR="000818EE" w:rsidRPr="000818EE">
        <w:t xml:space="preserve">(last homework due </w:t>
      </w:r>
      <w:r w:rsidR="000818EE" w:rsidRPr="000818EE">
        <w:rPr>
          <w:color w:val="0070C0"/>
        </w:rPr>
        <w:t xml:space="preserve">Tuesday, </w:t>
      </w:r>
      <w:r w:rsidR="00CC1E72">
        <w:rPr>
          <w:color w:val="0070C0"/>
        </w:rPr>
        <w:t>December 6</w:t>
      </w:r>
      <w:r w:rsidR="00CC1E72" w:rsidRPr="00021AE7">
        <w:rPr>
          <w:color w:val="0070C0"/>
          <w:vertAlign w:val="superscript"/>
        </w:rPr>
        <w:t>th</w:t>
      </w:r>
      <w:r w:rsidR="000818EE" w:rsidRPr="000818EE">
        <w:rPr>
          <w:color w:val="0070C0"/>
        </w:rPr>
        <w:t>, 11:59 pm</w:t>
      </w:r>
      <w:r w:rsidR="000818EE" w:rsidRPr="000818EE">
        <w:t>)</w:t>
      </w:r>
    </w:p>
    <w:p w14:paraId="0000002A" w14:textId="54C9DE96" w:rsidR="00557B6F" w:rsidRDefault="008B7B13">
      <w:r>
        <w:rPr>
          <w:b/>
          <w:i/>
        </w:rPr>
        <w:t>Project</w:t>
      </w:r>
      <w:r>
        <w:t xml:space="preserve"> </w:t>
      </w:r>
      <w:r w:rsidR="000818EE" w:rsidRPr="000818EE">
        <w:t>(</w:t>
      </w:r>
      <w:r w:rsidR="00CC1E72">
        <w:t>final report</w:t>
      </w:r>
      <w:r w:rsidR="000818EE" w:rsidRPr="000818EE">
        <w:t xml:space="preserve"> due </w:t>
      </w:r>
      <w:r w:rsidR="000818EE" w:rsidRPr="000818EE">
        <w:rPr>
          <w:color w:val="0070C0"/>
        </w:rPr>
        <w:t xml:space="preserve">Tuesday, </w:t>
      </w:r>
      <w:r w:rsidR="00CC1E72">
        <w:rPr>
          <w:color w:val="0070C0"/>
        </w:rPr>
        <w:t>December 6</w:t>
      </w:r>
      <w:r w:rsidR="00CC1E72" w:rsidRPr="00021AE7">
        <w:rPr>
          <w:color w:val="0070C0"/>
          <w:vertAlign w:val="superscript"/>
        </w:rPr>
        <w:t>th</w:t>
      </w:r>
      <w:r w:rsidR="000818EE" w:rsidRPr="000818EE">
        <w:rPr>
          <w:color w:val="0070C0"/>
        </w:rPr>
        <w:t>, 11:59 pm</w:t>
      </w:r>
      <w:r w:rsidR="000818EE" w:rsidRPr="000818EE">
        <w:t>)</w:t>
      </w:r>
    </w:p>
    <w:p w14:paraId="1C31DC95" w14:textId="77777777" w:rsidR="000818EE" w:rsidRDefault="000818EE" w:rsidP="000818EE">
      <w:r>
        <w:t>Dates might be pushed back but not moved forward.</w:t>
      </w:r>
    </w:p>
    <w:p w14:paraId="63C929B3" w14:textId="4827474E" w:rsidR="000818EE" w:rsidRDefault="000818EE"/>
    <w:p w14:paraId="0000002B" w14:textId="77777777" w:rsidR="00557B6F" w:rsidRDefault="008B7B13">
      <w:pPr>
        <w:pStyle w:val="Heading3"/>
      </w:pPr>
      <w:r>
        <w:t>Technology Requirements</w:t>
      </w:r>
    </w:p>
    <w:p w14:paraId="0000002C" w14:textId="3EA40654" w:rsidR="00557B6F" w:rsidRDefault="008B7B13">
      <w:r>
        <w:t>I will be using Canvas</w:t>
      </w:r>
      <w:r w:rsidR="00CF7DE6">
        <w:t xml:space="preserve"> </w:t>
      </w:r>
      <w:r>
        <w:t>and Echo 360. Students will need access to a computer and the internet.  Students can access tutorials on these tools by clicking on the “Get Started” Box on their Canvas Homepage.  Students might also need a webcam and microphone for times when face-to-face instruction is unavailable.</w:t>
      </w:r>
    </w:p>
    <w:p w14:paraId="3593AD0B" w14:textId="7D624161" w:rsidR="00CF7DE6" w:rsidRDefault="00CF7DE6"/>
    <w:p w14:paraId="0534D333" w14:textId="77777777" w:rsidR="00CF7DE6" w:rsidRDefault="00CF7DE6" w:rsidP="00CF7DE6">
      <w:r>
        <w:t>Since, this course uses in Lecture R and Excel a laptop or capable tablet will be required for some class periods. For students without these devices, accommodations can be made.</w:t>
      </w:r>
    </w:p>
    <w:p w14:paraId="3D7323E5" w14:textId="77777777" w:rsidR="00CF7DE6" w:rsidRDefault="00CF7DE6"/>
    <w:p w14:paraId="0000002D" w14:textId="77777777" w:rsidR="00557B6F" w:rsidRDefault="00557B6F"/>
    <w:p w14:paraId="0000002E" w14:textId="77777777" w:rsidR="00557B6F" w:rsidRDefault="008B7B13">
      <w:pPr>
        <w:pStyle w:val="Heading3"/>
        <w:spacing w:before="0"/>
      </w:pPr>
      <w:r>
        <w:t>Course Prerequisite</w:t>
      </w:r>
    </w:p>
    <w:p w14:paraId="0000002F" w14:textId="77777777" w:rsidR="00557B6F" w:rsidRDefault="008B7B13">
      <w:pPr>
        <w:pStyle w:val="Heading2"/>
        <w:spacing w:before="0"/>
        <w:rPr>
          <w:b w:val="0"/>
          <w:sz w:val="22"/>
          <w:szCs w:val="22"/>
        </w:rPr>
      </w:pPr>
      <w:r>
        <w:rPr>
          <w:b w:val="0"/>
          <w:sz w:val="22"/>
          <w:szCs w:val="22"/>
        </w:rPr>
        <w:t xml:space="preserve">Math 2425 or concurrent enrollment. </w:t>
      </w:r>
    </w:p>
    <w:p w14:paraId="00000030" w14:textId="77777777" w:rsidR="00557B6F" w:rsidRDefault="008B7B13">
      <w:pPr>
        <w:pStyle w:val="Heading2"/>
      </w:pPr>
      <w:r>
        <w:t>Grading Information</w:t>
      </w:r>
    </w:p>
    <w:p w14:paraId="00000031" w14:textId="77777777" w:rsidR="00557B6F" w:rsidRDefault="008B7B13">
      <w:pPr>
        <w:pStyle w:val="Heading3"/>
      </w:pPr>
      <w:r>
        <w:t>Grading</w:t>
      </w:r>
    </w:p>
    <w:p w14:paraId="00000032" w14:textId="6AA723FE" w:rsidR="00557B6F" w:rsidRPr="000818EE" w:rsidRDefault="009A316E">
      <w:r>
        <w:t>17</w:t>
      </w:r>
      <w:r w:rsidR="008B7B13" w:rsidRPr="000818EE">
        <w:t xml:space="preserve">% - Test #1 on Chapters 1–4. </w:t>
      </w:r>
      <w:r w:rsidR="00DE7891" w:rsidRPr="000818EE">
        <w:rPr>
          <w:color w:val="0070C0"/>
        </w:rPr>
        <w:t xml:space="preserve">Friday, </w:t>
      </w:r>
      <w:r w:rsidR="00DE7891">
        <w:rPr>
          <w:color w:val="0070C0"/>
        </w:rPr>
        <w:t>September 30</w:t>
      </w:r>
      <w:r w:rsidR="00DE7891" w:rsidRPr="003F1F87">
        <w:rPr>
          <w:color w:val="0070C0"/>
          <w:vertAlign w:val="superscript"/>
        </w:rPr>
        <w:t>th</w:t>
      </w:r>
      <w:r w:rsidR="00DE7891" w:rsidRPr="000818EE">
        <w:rPr>
          <w:color w:val="0070C0"/>
        </w:rPr>
        <w:t>, 11:00 am – 12:00 pm</w:t>
      </w:r>
    </w:p>
    <w:p w14:paraId="33AF07D5" w14:textId="77777777" w:rsidR="00DE7891" w:rsidRDefault="009A316E" w:rsidP="00DE7891">
      <w:r>
        <w:t>17</w:t>
      </w:r>
      <w:r w:rsidR="008B7B13" w:rsidRPr="000818EE">
        <w:t xml:space="preserve">% - Test #2 on Chapters 5, 6, and 8. </w:t>
      </w:r>
      <w:r w:rsidR="00DE7891">
        <w:rPr>
          <w:color w:val="0070C0"/>
        </w:rPr>
        <w:t>Friday</w:t>
      </w:r>
      <w:r w:rsidR="00DE7891" w:rsidRPr="000818EE">
        <w:rPr>
          <w:color w:val="0070C0"/>
        </w:rPr>
        <w:t xml:space="preserve">, </w:t>
      </w:r>
      <w:r w:rsidR="00DE7891">
        <w:rPr>
          <w:color w:val="0070C0"/>
        </w:rPr>
        <w:t>October 21</w:t>
      </w:r>
      <w:r w:rsidR="00DE7891" w:rsidRPr="00021AE7">
        <w:rPr>
          <w:color w:val="0070C0"/>
          <w:vertAlign w:val="superscript"/>
        </w:rPr>
        <w:t>st</w:t>
      </w:r>
      <w:r w:rsidR="00DE7891" w:rsidRPr="000818EE">
        <w:rPr>
          <w:color w:val="0070C0"/>
        </w:rPr>
        <w:t>, 11:00 am –12:00 pm</w:t>
      </w:r>
    </w:p>
    <w:p w14:paraId="00000034" w14:textId="654FBADE" w:rsidR="00557B6F" w:rsidRPr="000818EE" w:rsidRDefault="009A316E">
      <w:r>
        <w:t>1</w:t>
      </w:r>
      <w:r w:rsidR="00353602">
        <w:t>7</w:t>
      </w:r>
      <w:r w:rsidR="008B7B13" w:rsidRPr="000818EE">
        <w:t xml:space="preserve">% - Test #3 on Chapters 9–11. </w:t>
      </w:r>
      <w:r w:rsidR="00DE7891">
        <w:rPr>
          <w:color w:val="0070C0"/>
        </w:rPr>
        <w:t>Friday</w:t>
      </w:r>
      <w:r w:rsidR="00DE7891" w:rsidRPr="000818EE">
        <w:rPr>
          <w:color w:val="0070C0"/>
        </w:rPr>
        <w:t xml:space="preserve">, </w:t>
      </w:r>
      <w:r w:rsidR="00DE7891">
        <w:rPr>
          <w:color w:val="0070C0"/>
        </w:rPr>
        <w:t>December 10</w:t>
      </w:r>
      <w:r w:rsidR="00DE7891" w:rsidRPr="00021AE7">
        <w:rPr>
          <w:color w:val="0070C0"/>
          <w:vertAlign w:val="superscript"/>
        </w:rPr>
        <w:t>th</w:t>
      </w:r>
      <w:r w:rsidR="00DE7891" w:rsidRPr="000818EE">
        <w:rPr>
          <w:color w:val="0070C0"/>
        </w:rPr>
        <w:t>, 11:00 am – 1:30 pm</w:t>
      </w:r>
    </w:p>
    <w:p w14:paraId="00000035" w14:textId="27CE7483" w:rsidR="00557B6F" w:rsidRPr="000818EE" w:rsidRDefault="008B7B13">
      <w:r w:rsidRPr="000818EE">
        <w:t xml:space="preserve">10% - Homework (last homework due </w:t>
      </w:r>
      <w:r w:rsidR="004A685E" w:rsidRPr="000818EE">
        <w:rPr>
          <w:color w:val="0070C0"/>
        </w:rPr>
        <w:t xml:space="preserve">Tuesday, </w:t>
      </w:r>
      <w:r w:rsidR="004A685E">
        <w:rPr>
          <w:color w:val="0070C0"/>
        </w:rPr>
        <w:t>December 6</w:t>
      </w:r>
      <w:r w:rsidR="004A685E" w:rsidRPr="00021AE7">
        <w:rPr>
          <w:color w:val="0070C0"/>
          <w:vertAlign w:val="superscript"/>
        </w:rPr>
        <w:t>th</w:t>
      </w:r>
      <w:r w:rsidR="004A685E" w:rsidRPr="000818EE">
        <w:rPr>
          <w:color w:val="0070C0"/>
        </w:rPr>
        <w:t>, 11:59 pm</w:t>
      </w:r>
      <w:r w:rsidRPr="000818EE">
        <w:t xml:space="preserve">) </w:t>
      </w:r>
    </w:p>
    <w:p w14:paraId="00000036" w14:textId="7F56A2BC" w:rsidR="00557B6F" w:rsidRPr="000818EE" w:rsidRDefault="009A316E">
      <w:r>
        <w:t>40</w:t>
      </w:r>
      <w:r w:rsidR="008B7B13" w:rsidRPr="000818EE">
        <w:t xml:space="preserve">% - Project (last part due </w:t>
      </w:r>
      <w:r w:rsidR="004A685E" w:rsidRPr="000818EE">
        <w:rPr>
          <w:color w:val="0070C0"/>
        </w:rPr>
        <w:t xml:space="preserve">Tuesday, </w:t>
      </w:r>
      <w:r w:rsidR="004A685E">
        <w:rPr>
          <w:color w:val="0070C0"/>
        </w:rPr>
        <w:t>December 6</w:t>
      </w:r>
      <w:r w:rsidR="004A685E" w:rsidRPr="00021AE7">
        <w:rPr>
          <w:color w:val="0070C0"/>
          <w:vertAlign w:val="superscript"/>
        </w:rPr>
        <w:t>th</w:t>
      </w:r>
      <w:r w:rsidR="004A685E" w:rsidRPr="000818EE">
        <w:rPr>
          <w:color w:val="0070C0"/>
        </w:rPr>
        <w:t>, 11:59 pm</w:t>
      </w:r>
      <w:r w:rsidR="008B7B13" w:rsidRPr="000818EE">
        <w:t>)</w:t>
      </w:r>
    </w:p>
    <w:p w14:paraId="00000037" w14:textId="77777777" w:rsidR="00557B6F" w:rsidRDefault="00557B6F"/>
    <w:p w14:paraId="00000038" w14:textId="6FDDBCE4" w:rsidR="00557B6F" w:rsidRDefault="008B7B13">
      <w:r>
        <w:t>Letter grades correspond to the following score system:</w:t>
      </w:r>
    </w:p>
    <w:p w14:paraId="00000039" w14:textId="28A45D42" w:rsidR="00557B6F" w:rsidRDefault="008B7B13">
      <w:r>
        <w:t>A = 90–100; B = 80–89; C = 70–79; D = 60–69; F = below 60.</w:t>
      </w:r>
    </w:p>
    <w:p w14:paraId="27C4AB70" w14:textId="77777777" w:rsidR="00E008B7" w:rsidRDefault="00E008B7"/>
    <w:p w14:paraId="449A6C24" w14:textId="7849C2FC" w:rsidR="00E008B7" w:rsidRDefault="00E008B7">
      <w:r>
        <w:t>I reserve the right to widen the range of numerical scores for a letter grade but not to shorten it.</w:t>
      </w:r>
    </w:p>
    <w:p w14:paraId="40CA3E0D" w14:textId="24436C87" w:rsidR="005E4403" w:rsidRDefault="005E4403">
      <w:r>
        <w:t xml:space="preserve">Dates </w:t>
      </w:r>
      <w:r w:rsidR="000818EE">
        <w:t>might be pushed back but not moved forward.</w:t>
      </w:r>
    </w:p>
    <w:p w14:paraId="0000003A" w14:textId="77777777" w:rsidR="00557B6F" w:rsidRDefault="00557B6F">
      <w:pPr>
        <w:rPr>
          <w:b/>
          <w:color w:val="0000FF"/>
        </w:rPr>
      </w:pPr>
    </w:p>
    <w:p w14:paraId="0000003B" w14:textId="77777777" w:rsidR="00557B6F" w:rsidRDefault="008B7B13">
      <w:pPr>
        <w:rPr>
          <w:b/>
        </w:rPr>
      </w:pPr>
      <w:r>
        <w:rPr>
          <w:b/>
        </w:rPr>
        <w:t>Homework</w:t>
      </w:r>
    </w:p>
    <w:p w14:paraId="0000003D" w14:textId="4C141355" w:rsidR="00557B6F" w:rsidRDefault="008B7B13" w:rsidP="00E008B7">
      <w:r>
        <w:t xml:space="preserve">Homework will be announced during class. Late homework will not be accepted. </w:t>
      </w:r>
      <w:r w:rsidR="00E008B7">
        <w:t>Upload handwritten homework online either as a picture or a scan.</w:t>
      </w:r>
      <w:r>
        <w:t xml:space="preserve"> Each homework assignment will be scored as 0, 1, or 2. To receive full credit for your homework, show all of your work.</w:t>
      </w:r>
      <w:r w:rsidR="00E008B7">
        <w:t xml:space="preserve"> Only the top 10 assignments will be counted. The maximum number of p</w:t>
      </w:r>
      <w:r w:rsidR="00372FBE">
        <w:t>oints that will contribute to your final grade is 20</w:t>
      </w:r>
      <w:r w:rsidR="00E008B7">
        <w:t>.</w:t>
      </w:r>
    </w:p>
    <w:p w14:paraId="0000003F" w14:textId="1E8805DD" w:rsidR="00557B6F" w:rsidRDefault="008B7B13">
      <w:pPr>
        <w:rPr>
          <w:b/>
        </w:rPr>
      </w:pPr>
      <w:r>
        <w:rPr>
          <w:b/>
        </w:rPr>
        <w:lastRenderedPageBreak/>
        <w:t>Project</w:t>
      </w:r>
    </w:p>
    <w:p w14:paraId="00000040" w14:textId="76E11FED" w:rsidR="00557B6F" w:rsidRDefault="008B7B13">
      <w:r>
        <w:t xml:space="preserve">For the project, additional handouts will be given with detailed instructions. Each </w:t>
      </w:r>
      <w:r w:rsidR="00E008B7">
        <w:t>team</w:t>
      </w:r>
      <w:r>
        <w:t xml:space="preserve"> must</w:t>
      </w:r>
    </w:p>
    <w:p w14:paraId="00000041" w14:textId="5FD6B9E1" w:rsidR="00557B6F" w:rsidRDefault="008B7B13">
      <w:r>
        <w:t xml:space="preserve">submit a typewritten report, written in </w:t>
      </w:r>
      <w:r w:rsidR="00E008B7">
        <w:t xml:space="preserve">their </w:t>
      </w:r>
      <w:r>
        <w:t>own words. Any form of copying will be severely penalized.</w:t>
      </w:r>
    </w:p>
    <w:p w14:paraId="00000042" w14:textId="77777777" w:rsidR="00557B6F" w:rsidRDefault="00557B6F">
      <w:pPr>
        <w:rPr>
          <w:b/>
        </w:rPr>
      </w:pPr>
    </w:p>
    <w:p w14:paraId="00000043" w14:textId="77777777" w:rsidR="00557B6F" w:rsidRDefault="008B7B13">
      <w:pPr>
        <w:rPr>
          <w:b/>
        </w:rPr>
      </w:pPr>
      <w:r>
        <w:rPr>
          <w:b/>
        </w:rPr>
        <w:t>Test Policy</w:t>
      </w:r>
    </w:p>
    <w:p w14:paraId="00000044" w14:textId="77777777" w:rsidR="00557B6F" w:rsidRDefault="008B7B13">
      <w:r>
        <w:t>For each exam, you may bring in two letter size sheets of paper written on both</w:t>
      </w:r>
    </w:p>
    <w:p w14:paraId="00000045" w14:textId="12132351" w:rsidR="00557B6F" w:rsidRDefault="00682274">
      <w:sdt>
        <w:sdtPr>
          <w:tag w:val="goog_rdk_0"/>
          <w:id w:val="1825926711"/>
        </w:sdtPr>
        <w:sdtEndPr/>
        <w:sdtContent>
          <w:r w:rsidR="00B8209A">
            <w:rPr>
              <w:rFonts w:ascii="Arial Unicode MS" w:eastAsia="Arial Unicode MS" w:hAnsi="Arial Unicode MS" w:cs="Arial Unicode MS"/>
            </w:rPr>
            <w:t>S</w:t>
          </w:r>
          <w:r w:rsidR="008B7B13">
            <w:rPr>
              <w:rFonts w:ascii="Arial Unicode MS" w:eastAsia="Arial Unicode MS" w:hAnsi="Arial Unicode MS" w:cs="Arial Unicode MS"/>
            </w:rPr>
            <w:t>ides</w:t>
          </w:r>
          <w:r w:rsidR="00B8209A">
            <w:rPr>
              <w:rFonts w:ascii="Arial Unicode MS" w:eastAsia="Arial Unicode MS" w:hAnsi="Arial Unicode MS" w:cs="Arial Unicode MS"/>
            </w:rPr>
            <w:t xml:space="preserve">. </w:t>
          </w:r>
          <w:r w:rsidR="008B7B13">
            <w:rPr>
              <w:rFonts w:ascii="Arial Unicode MS" w:eastAsia="Arial Unicode MS" w:hAnsi="Arial Unicode MS" w:cs="Arial Unicode MS"/>
            </w:rPr>
            <w:t>Calculators with simple functions (ONLY +, −, /, ×, p) may be used during tests (no other calculators permitted). Please bring your UTA ID card to all tests.</w:t>
          </w:r>
        </w:sdtContent>
      </w:sdt>
      <w:r w:rsidR="00776F13">
        <w:t xml:space="preserve"> </w:t>
      </w:r>
    </w:p>
    <w:p w14:paraId="033EA668" w14:textId="15829E4E" w:rsidR="00776F13" w:rsidRDefault="00776F13"/>
    <w:p w14:paraId="4EFFC47E" w14:textId="20D0F0C9" w:rsidR="00776F13" w:rsidRPr="00776F13" w:rsidRDefault="004B4909">
      <w:r>
        <w:t xml:space="preserve">A </w:t>
      </w:r>
      <w:r w:rsidR="00EC5092">
        <w:t>missed test (including Test 3, the final) can be replaced</w:t>
      </w:r>
      <w:r w:rsidR="00776F13">
        <w:t xml:space="preserve"> with your </w:t>
      </w:r>
      <w:r w:rsidR="00776F13">
        <w:rPr>
          <w:b/>
          <w:bCs/>
          <w:i/>
          <w:iCs/>
        </w:rPr>
        <w:t>FINAL</w:t>
      </w:r>
      <w:r w:rsidR="00776F13">
        <w:rPr>
          <w:i/>
          <w:iCs/>
        </w:rPr>
        <w:t xml:space="preserve"> </w:t>
      </w:r>
      <w:r w:rsidR="00776F13">
        <w:t>project</w:t>
      </w:r>
      <w:r>
        <w:t xml:space="preserve"> report</w:t>
      </w:r>
      <w:r w:rsidR="00776F13">
        <w:t xml:space="preserve"> grade </w:t>
      </w:r>
      <w:r>
        <w:t xml:space="preserve">if desired. </w:t>
      </w:r>
    </w:p>
    <w:p w14:paraId="2A18DEA1" w14:textId="77777777" w:rsidR="00E008B7" w:rsidRDefault="00E008B7" w:rsidP="00E008B7">
      <w:pPr>
        <w:pStyle w:val="Heading3"/>
      </w:pPr>
      <w:r>
        <w:t>Attendance and Quizzes</w:t>
      </w:r>
    </w:p>
    <w:p w14:paraId="172187D4" w14:textId="38CA8CA4" w:rsidR="00E008B7" w:rsidRDefault="00E008B7" w:rsidP="00E008B7">
      <w:pPr>
        <w:spacing w:after="240"/>
      </w:pPr>
      <w:r>
        <w:t xml:space="preserve">As the instructor of this section, attendance will be taken sporadically throughout the semester. Students who are present will earn an attendance point. Each student’s accumulated attendance points are recorded as a Quiz grade and functionally add to the raw score of Exam #3. Other Quiz grades not related to attendance can also be given. These Quizzes do not hurt your overall grade but serve as extra credit that are weighted so that each Quiz point is equal to a point on Exam #3. </w:t>
      </w:r>
    </w:p>
    <w:p w14:paraId="00000047" w14:textId="3BB61834" w:rsidR="00557B6F" w:rsidRDefault="0048238F">
      <w:pPr>
        <w:pStyle w:val="Heading3"/>
      </w:pPr>
      <w:r>
        <w:t>Missing</w:t>
      </w:r>
      <w:r w:rsidR="008B7B13">
        <w:t xml:space="preserve"> </w:t>
      </w:r>
      <w:r>
        <w:t>Exams and Assignments</w:t>
      </w:r>
    </w:p>
    <w:p w14:paraId="00000049" w14:textId="619257E3" w:rsidR="00557B6F" w:rsidRDefault="0048238F">
      <w:r>
        <w:t>If</w:t>
      </w:r>
      <w:r w:rsidR="008B7B13">
        <w:t xml:space="preserve"> the student provides legitimate written documentation</w:t>
      </w:r>
      <w:r>
        <w:t xml:space="preserve"> </w:t>
      </w:r>
      <w:r w:rsidR="008B7B13">
        <w:t>proving an illness or emergency</w:t>
      </w:r>
      <w:r>
        <w:t xml:space="preserve"> depending on the timing or nature of the assignment either a make-up assignment will be given or the assignment will not count and the other grades in that category will be more heavily weighted</w:t>
      </w:r>
      <w:r w:rsidR="008B7B13">
        <w:t>. If necessary, I may request additional information to verify the validity of your documentation. If you cannot attend an exam, you should make every effort to contact me beforehand.</w:t>
      </w:r>
    </w:p>
    <w:p w14:paraId="0000004A" w14:textId="77777777" w:rsidR="00557B6F" w:rsidRDefault="00557B6F"/>
    <w:p w14:paraId="0000004B" w14:textId="77777777" w:rsidR="00557B6F" w:rsidRDefault="00557B6F"/>
    <w:p w14:paraId="0000004C" w14:textId="77777777" w:rsidR="00557B6F" w:rsidRDefault="008B7B13">
      <w:pPr>
        <w:rPr>
          <w:b/>
        </w:rPr>
      </w:pPr>
      <w:r>
        <w:rPr>
          <w:b/>
        </w:rPr>
        <w:t>Regrading Policy</w:t>
      </w:r>
    </w:p>
    <w:p w14:paraId="0000004D" w14:textId="77777777" w:rsidR="00557B6F" w:rsidRDefault="008B7B13">
      <w:r>
        <w:t>If you would like a test or project regraded, you must submit a written statement</w:t>
      </w:r>
    </w:p>
    <w:p w14:paraId="0000004E" w14:textId="77777777" w:rsidR="00557B6F" w:rsidRDefault="008B7B13">
      <w:pPr>
        <w:rPr>
          <w:color w:val="0000FF"/>
          <w:sz w:val="24"/>
          <w:szCs w:val="24"/>
        </w:rPr>
      </w:pPr>
      <w:r>
        <w:t>which clearly explains the reason you would like a regrade. Please note that the entire test/project will be regraded.</w:t>
      </w:r>
    </w:p>
    <w:p w14:paraId="00000050" w14:textId="77777777" w:rsidR="00557B6F" w:rsidRDefault="008B7B13">
      <w:pPr>
        <w:pStyle w:val="Heading2"/>
      </w:pPr>
      <w:r>
        <w:t>Course Schedule</w:t>
      </w:r>
    </w:p>
    <w:p w14:paraId="00000051" w14:textId="77777777" w:rsidR="00557B6F" w:rsidRDefault="008B7B13">
      <w:pPr>
        <w:pStyle w:val="Heading2"/>
        <w:spacing w:before="0" w:after="0"/>
        <w:rPr>
          <w:b w:val="0"/>
          <w:sz w:val="22"/>
          <w:szCs w:val="22"/>
        </w:rPr>
      </w:pPr>
      <w:r>
        <w:rPr>
          <w:b w:val="0"/>
          <w:sz w:val="22"/>
          <w:szCs w:val="22"/>
        </w:rPr>
        <w:t>Chapter sections listed below are from Walpole et al. (2012). Approximate number of</w:t>
      </w:r>
    </w:p>
    <w:p w14:paraId="00000052" w14:textId="77777777" w:rsidR="00557B6F" w:rsidRDefault="008B7B13">
      <w:pPr>
        <w:pStyle w:val="Heading2"/>
        <w:spacing w:before="0" w:after="0"/>
        <w:rPr>
          <w:b w:val="0"/>
          <w:sz w:val="22"/>
          <w:szCs w:val="22"/>
        </w:rPr>
      </w:pPr>
      <w:r>
        <w:rPr>
          <w:b w:val="0"/>
          <w:sz w:val="22"/>
          <w:szCs w:val="22"/>
        </w:rPr>
        <w:t>class periods is given in parentheses. Class time will also be used to cover practice test questions, conduct tests, and go over test solutions.</w:t>
      </w:r>
    </w:p>
    <w:p w14:paraId="00000053" w14:textId="77777777" w:rsidR="00557B6F" w:rsidRDefault="00557B6F">
      <w:pPr>
        <w:pStyle w:val="Heading2"/>
        <w:spacing w:before="0" w:after="0"/>
        <w:rPr>
          <w:b w:val="0"/>
          <w:sz w:val="22"/>
          <w:szCs w:val="22"/>
        </w:rPr>
      </w:pPr>
    </w:p>
    <w:p w14:paraId="00000054" w14:textId="77777777" w:rsidR="00557B6F" w:rsidRDefault="008B7B13">
      <w:pPr>
        <w:pStyle w:val="Heading2"/>
        <w:spacing w:before="0" w:after="0"/>
        <w:rPr>
          <w:b w:val="0"/>
          <w:sz w:val="22"/>
          <w:szCs w:val="22"/>
        </w:rPr>
      </w:pPr>
      <w:r>
        <w:rPr>
          <w:b w:val="0"/>
          <w:sz w:val="22"/>
          <w:szCs w:val="22"/>
        </w:rPr>
        <w:t>Chapter 1: Descriptive Statistics (3.5 class periods)</w:t>
      </w:r>
    </w:p>
    <w:p w14:paraId="00000055" w14:textId="77777777" w:rsidR="00557B6F" w:rsidRDefault="008B7B13">
      <w:pPr>
        <w:pStyle w:val="Heading2"/>
        <w:spacing w:before="0" w:after="0"/>
        <w:rPr>
          <w:b w:val="0"/>
          <w:sz w:val="22"/>
          <w:szCs w:val="22"/>
        </w:rPr>
      </w:pPr>
      <w:r>
        <w:rPr>
          <w:b w:val="0"/>
          <w:sz w:val="22"/>
          <w:szCs w:val="22"/>
        </w:rPr>
        <w:t>Chapter 2: Probability (4 class periods)</w:t>
      </w:r>
    </w:p>
    <w:p w14:paraId="00000056" w14:textId="77777777" w:rsidR="00557B6F" w:rsidRDefault="008B7B13">
      <w:pPr>
        <w:pStyle w:val="Heading2"/>
        <w:spacing w:before="0" w:after="0"/>
        <w:rPr>
          <w:b w:val="0"/>
          <w:sz w:val="22"/>
          <w:szCs w:val="22"/>
        </w:rPr>
      </w:pPr>
      <w:r>
        <w:rPr>
          <w:b w:val="0"/>
          <w:sz w:val="22"/>
          <w:szCs w:val="22"/>
        </w:rPr>
        <w:t>Chapter 3: Random Variables (2.5 class periods)</w:t>
      </w:r>
    </w:p>
    <w:p w14:paraId="00000057" w14:textId="77777777" w:rsidR="00557B6F" w:rsidRDefault="008B7B13">
      <w:pPr>
        <w:pStyle w:val="Heading2"/>
        <w:spacing w:before="0" w:after="0"/>
        <w:rPr>
          <w:b w:val="0"/>
          <w:sz w:val="22"/>
          <w:szCs w:val="22"/>
        </w:rPr>
      </w:pPr>
      <w:r>
        <w:rPr>
          <w:b w:val="0"/>
          <w:sz w:val="22"/>
          <w:szCs w:val="22"/>
        </w:rPr>
        <w:t>Chapter 4: Expectation (2 class periods)</w:t>
      </w:r>
    </w:p>
    <w:p w14:paraId="00000058" w14:textId="77777777" w:rsidR="00557B6F" w:rsidRDefault="008B7B13">
      <w:pPr>
        <w:pStyle w:val="Heading2"/>
        <w:spacing w:before="0" w:after="0"/>
        <w:rPr>
          <w:b w:val="0"/>
          <w:sz w:val="22"/>
          <w:szCs w:val="22"/>
        </w:rPr>
      </w:pPr>
      <w:r>
        <w:rPr>
          <w:b w:val="0"/>
          <w:sz w:val="22"/>
          <w:szCs w:val="22"/>
        </w:rPr>
        <w:t>Chapter 5: Discrete Distributions (3.5 class periods)</w:t>
      </w:r>
    </w:p>
    <w:p w14:paraId="00000059" w14:textId="77777777" w:rsidR="00557B6F" w:rsidRDefault="008B7B13">
      <w:pPr>
        <w:pStyle w:val="Heading2"/>
        <w:spacing w:before="0" w:after="0"/>
        <w:rPr>
          <w:b w:val="0"/>
          <w:sz w:val="22"/>
          <w:szCs w:val="22"/>
        </w:rPr>
      </w:pPr>
      <w:r>
        <w:rPr>
          <w:b w:val="0"/>
          <w:sz w:val="22"/>
          <w:szCs w:val="22"/>
        </w:rPr>
        <w:t>Chapter 6: Continuous Distributions (3.5 class periods)</w:t>
      </w:r>
    </w:p>
    <w:p w14:paraId="0000005A" w14:textId="77777777" w:rsidR="00557B6F" w:rsidRDefault="008B7B13">
      <w:pPr>
        <w:pStyle w:val="Heading2"/>
        <w:spacing w:before="0" w:after="0"/>
        <w:rPr>
          <w:b w:val="0"/>
          <w:sz w:val="22"/>
          <w:szCs w:val="22"/>
        </w:rPr>
      </w:pPr>
      <w:r>
        <w:rPr>
          <w:b w:val="0"/>
          <w:sz w:val="22"/>
          <w:szCs w:val="22"/>
        </w:rPr>
        <w:t>Chapter 8: Sampling (2.5 class periods)</w:t>
      </w:r>
    </w:p>
    <w:p w14:paraId="0000005B" w14:textId="77777777" w:rsidR="00557B6F" w:rsidRDefault="008B7B13">
      <w:pPr>
        <w:pStyle w:val="Heading2"/>
        <w:spacing w:before="0" w:after="0"/>
        <w:rPr>
          <w:b w:val="0"/>
          <w:sz w:val="22"/>
          <w:szCs w:val="22"/>
        </w:rPr>
      </w:pPr>
      <w:r>
        <w:rPr>
          <w:b w:val="0"/>
          <w:sz w:val="22"/>
          <w:szCs w:val="22"/>
        </w:rPr>
        <w:t>Chapter 9: Estimation (4.5 class periods)</w:t>
      </w:r>
    </w:p>
    <w:p w14:paraId="0000005C" w14:textId="77777777" w:rsidR="00557B6F" w:rsidRDefault="008B7B13">
      <w:pPr>
        <w:pStyle w:val="Heading2"/>
        <w:spacing w:before="0" w:after="0"/>
        <w:rPr>
          <w:b w:val="0"/>
          <w:sz w:val="22"/>
          <w:szCs w:val="22"/>
        </w:rPr>
      </w:pPr>
      <w:r>
        <w:rPr>
          <w:b w:val="0"/>
          <w:sz w:val="22"/>
          <w:szCs w:val="22"/>
        </w:rPr>
        <w:t>Chapter 10: Hypothesis Testing (4.5 class periods)</w:t>
      </w:r>
    </w:p>
    <w:p w14:paraId="0000005D" w14:textId="77777777" w:rsidR="00557B6F" w:rsidRDefault="008B7B13">
      <w:pPr>
        <w:pStyle w:val="Heading2"/>
        <w:spacing w:before="0" w:after="0"/>
        <w:rPr>
          <w:b w:val="0"/>
          <w:sz w:val="22"/>
          <w:szCs w:val="22"/>
        </w:rPr>
      </w:pPr>
      <w:r>
        <w:rPr>
          <w:b w:val="0"/>
          <w:sz w:val="22"/>
          <w:szCs w:val="22"/>
        </w:rPr>
        <w:t>Chapter 11: Simple Linear Regression (3.5 class periods)</w:t>
      </w:r>
    </w:p>
    <w:p w14:paraId="5D84CC63" w14:textId="326CFAF2" w:rsidR="00E008B7" w:rsidRDefault="00E008B7">
      <w:pPr>
        <w:pStyle w:val="Heading2"/>
      </w:pPr>
    </w:p>
    <w:p w14:paraId="0000005E" w14:textId="4AA1DCD0" w:rsidR="00557B6F" w:rsidRDefault="008B7B13">
      <w:pPr>
        <w:pStyle w:val="Heading2"/>
      </w:pPr>
      <w:r>
        <w:lastRenderedPageBreak/>
        <w:t>Institutional Information</w:t>
      </w:r>
    </w:p>
    <w:p w14:paraId="0000005F" w14:textId="77777777" w:rsidR="00557B6F" w:rsidRDefault="008B7B13">
      <w:r>
        <w:t xml:space="preserve">UTA students are encouraged to review the below institutional policies and informational sections and reach out to the specific office with any questions. To view this institutional information, please visit the </w:t>
      </w:r>
      <w:hyperlink r:id="rId8">
        <w:r>
          <w:rPr>
            <w:color w:val="0000FF"/>
            <w:u w:val="single"/>
          </w:rPr>
          <w:t>Institutional Information</w:t>
        </w:r>
      </w:hyperlink>
      <w:r>
        <w:t xml:space="preserve"> page (https://resources.uta.edu/provost/course-related-info/institutional-policies.php) which includes the following policies among others:</w:t>
      </w:r>
    </w:p>
    <w:p w14:paraId="00000060" w14:textId="77777777" w:rsidR="00557B6F" w:rsidRDefault="008B7B13">
      <w:pPr>
        <w:numPr>
          <w:ilvl w:val="0"/>
          <w:numId w:val="1"/>
        </w:numPr>
        <w:pBdr>
          <w:top w:val="nil"/>
          <w:left w:val="nil"/>
          <w:bottom w:val="nil"/>
          <w:right w:val="nil"/>
          <w:between w:val="nil"/>
        </w:pBdr>
      </w:pPr>
      <w:r>
        <w:rPr>
          <w:color w:val="000000"/>
        </w:rPr>
        <w:t>Drop Policy</w:t>
      </w:r>
    </w:p>
    <w:p w14:paraId="00000061" w14:textId="77777777" w:rsidR="00557B6F" w:rsidRDefault="008B7B13">
      <w:pPr>
        <w:numPr>
          <w:ilvl w:val="0"/>
          <w:numId w:val="1"/>
        </w:numPr>
        <w:pBdr>
          <w:top w:val="nil"/>
          <w:left w:val="nil"/>
          <w:bottom w:val="nil"/>
          <w:right w:val="nil"/>
          <w:between w:val="nil"/>
        </w:pBdr>
      </w:pPr>
      <w:r>
        <w:rPr>
          <w:color w:val="000000"/>
        </w:rPr>
        <w:t>Disability Accommodations</w:t>
      </w:r>
    </w:p>
    <w:p w14:paraId="00000062" w14:textId="77777777" w:rsidR="00557B6F" w:rsidRDefault="008B7B13">
      <w:pPr>
        <w:numPr>
          <w:ilvl w:val="0"/>
          <w:numId w:val="1"/>
        </w:numPr>
        <w:pBdr>
          <w:top w:val="nil"/>
          <w:left w:val="nil"/>
          <w:bottom w:val="nil"/>
          <w:right w:val="nil"/>
          <w:between w:val="nil"/>
        </w:pBdr>
      </w:pPr>
      <w:r>
        <w:rPr>
          <w:color w:val="000000"/>
        </w:rPr>
        <w:t>Title IX Policy</w:t>
      </w:r>
    </w:p>
    <w:p w14:paraId="00000063" w14:textId="77777777" w:rsidR="00557B6F" w:rsidRDefault="008B7B13">
      <w:pPr>
        <w:numPr>
          <w:ilvl w:val="0"/>
          <w:numId w:val="1"/>
        </w:numPr>
        <w:pBdr>
          <w:top w:val="nil"/>
          <w:left w:val="nil"/>
          <w:bottom w:val="nil"/>
          <w:right w:val="nil"/>
          <w:between w:val="nil"/>
        </w:pBdr>
      </w:pPr>
      <w:r>
        <w:rPr>
          <w:color w:val="000000"/>
        </w:rPr>
        <w:t>Academic Integrity</w:t>
      </w:r>
    </w:p>
    <w:p w14:paraId="00000064" w14:textId="77777777" w:rsidR="00557B6F" w:rsidRDefault="008B7B13">
      <w:pPr>
        <w:numPr>
          <w:ilvl w:val="0"/>
          <w:numId w:val="1"/>
        </w:numPr>
        <w:pBdr>
          <w:top w:val="nil"/>
          <w:left w:val="nil"/>
          <w:bottom w:val="nil"/>
          <w:right w:val="nil"/>
          <w:between w:val="nil"/>
        </w:pBdr>
      </w:pPr>
      <w:r>
        <w:rPr>
          <w:color w:val="000000"/>
        </w:rPr>
        <w:t>Student Feedback Survey</w:t>
      </w:r>
    </w:p>
    <w:p w14:paraId="00000065" w14:textId="77777777" w:rsidR="00557B6F" w:rsidRDefault="008B7B13">
      <w:pPr>
        <w:numPr>
          <w:ilvl w:val="0"/>
          <w:numId w:val="1"/>
        </w:numPr>
        <w:pBdr>
          <w:top w:val="nil"/>
          <w:left w:val="nil"/>
          <w:bottom w:val="nil"/>
          <w:right w:val="nil"/>
          <w:between w:val="nil"/>
        </w:pBdr>
      </w:pPr>
      <w:r>
        <w:rPr>
          <w:color w:val="000000"/>
        </w:rPr>
        <w:t>Final Exam Schedule</w:t>
      </w:r>
    </w:p>
    <w:p w14:paraId="00000066" w14:textId="77777777" w:rsidR="00557B6F" w:rsidRDefault="008B7B13">
      <w:pPr>
        <w:pStyle w:val="Heading2"/>
      </w:pPr>
      <w:r>
        <w:t>Additional Information</w:t>
      </w:r>
    </w:p>
    <w:p w14:paraId="00000067" w14:textId="77777777" w:rsidR="00557B6F" w:rsidRDefault="008B7B13">
      <w:pPr>
        <w:pStyle w:val="Heading3"/>
      </w:pPr>
      <w:r>
        <w:t>Face Covering Policy</w:t>
      </w:r>
    </w:p>
    <w:p w14:paraId="00000068" w14:textId="77777777" w:rsidR="00557B6F" w:rsidRDefault="008B7B13">
      <w:r>
        <w:rPr>
          <w:i/>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t xml:space="preserve"> </w:t>
      </w:r>
      <w:r>
        <w:rPr>
          <w:i/>
        </w:rPr>
        <w:t>If students need masks, they may obtain them at the Central Library, the E.H. Hereford University Center’s front desk or in their department.</w:t>
      </w:r>
    </w:p>
    <w:p w14:paraId="00000069" w14:textId="77777777" w:rsidR="00557B6F" w:rsidRDefault="00557B6F"/>
    <w:p w14:paraId="0000006A" w14:textId="687A707F" w:rsidR="00557B6F" w:rsidRDefault="008B7B13">
      <w:pPr>
        <w:pStyle w:val="Heading3"/>
      </w:pPr>
      <w:r>
        <w:t>Attendance</w:t>
      </w:r>
      <w:r w:rsidR="00E008B7">
        <w:t xml:space="preserve"> and Quizzes</w:t>
      </w:r>
    </w:p>
    <w:p w14:paraId="0000006B" w14:textId="3B671795" w:rsidR="00557B6F" w:rsidRDefault="00E008B7">
      <w:pPr>
        <w:spacing w:after="240"/>
      </w:pPr>
      <w: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8B7B13">
        <w:t xml:space="preserve">As the instructor of this section, attendance will be taken </w:t>
      </w:r>
      <w:r>
        <w:t>sporadically</w:t>
      </w:r>
      <w:r w:rsidR="008B7B13">
        <w:t xml:space="preserve"> </w:t>
      </w:r>
      <w:r>
        <w:t>throughout</w:t>
      </w:r>
      <w:r w:rsidR="008B7B13">
        <w:t xml:space="preserve"> the semester. Students</w:t>
      </w:r>
      <w:r>
        <w:t xml:space="preserve"> who are</w:t>
      </w:r>
      <w:r w:rsidR="008B7B13">
        <w:t xml:space="preserve"> present will earn an attendance point. </w:t>
      </w:r>
    </w:p>
    <w:p w14:paraId="0000006C" w14:textId="77777777" w:rsidR="00557B6F" w:rsidRDefault="008B7B13">
      <w:pPr>
        <w:spacing w:after="240"/>
      </w:pPr>
      <w: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the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0000006D" w14:textId="77777777" w:rsidR="00557B6F" w:rsidRDefault="008B7B13">
      <w:pPr>
        <w:pStyle w:val="Heading3"/>
      </w:pPr>
      <w:r>
        <w:t>Emergency Exit Procedures</w:t>
      </w:r>
    </w:p>
    <w:p w14:paraId="0000006E" w14:textId="77777777" w:rsidR="00557B6F" w:rsidRDefault="008B7B13">
      <w:pPr>
        <w:spacing w:after="160"/>
      </w:pPr>
      <w:r>
        <w:t>Should we experience an emergency event that requires evacuation of the building, students should exit the room and move toward the nearest exit, which is located down the hall from the classroom down the stairs.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0000006F" w14:textId="77777777" w:rsidR="00557B6F" w:rsidRDefault="008B7B13">
      <w:pPr>
        <w:pStyle w:val="Heading3"/>
      </w:pPr>
      <w:r>
        <w:t>Academic Success Center</w:t>
      </w:r>
    </w:p>
    <w:p w14:paraId="00000070" w14:textId="77777777" w:rsidR="00557B6F" w:rsidRDefault="008B7B13">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w:t>
      </w:r>
      <w:r>
        <w:lastRenderedPageBreak/>
        <w:t xml:space="preserve">additional information visit:  </w:t>
      </w:r>
      <w:hyperlink r:id="rId9">
        <w:r>
          <w:rPr>
            <w:color w:val="000000"/>
            <w:u w:val="single"/>
          </w:rPr>
          <w:t>Academic Success Center</w:t>
        </w:r>
      </w:hyperlink>
      <w:r>
        <w:t xml:space="preserve">.  To request disability accommodations for tutoring, please complete this </w:t>
      </w:r>
      <w:hyperlink r:id="rId10">
        <w:r>
          <w:rPr>
            <w:color w:val="000000"/>
            <w:u w:val="single"/>
          </w:rPr>
          <w:t>form</w:t>
        </w:r>
      </w:hyperlink>
      <w:r>
        <w:t>.</w:t>
      </w:r>
    </w:p>
    <w:p w14:paraId="00000071" w14:textId="77777777" w:rsidR="00557B6F" w:rsidRDefault="00557B6F"/>
    <w:p w14:paraId="00000072" w14:textId="77777777" w:rsidR="00557B6F" w:rsidRDefault="008B7B13">
      <w:r>
        <w:rPr>
          <w:b/>
        </w:rPr>
        <w:t xml:space="preserve">The </w:t>
      </w:r>
      <w:hyperlink r:id="rId11">
        <w:r>
          <w:rPr>
            <w:b/>
            <w:color w:val="000000"/>
            <w:u w:val="single"/>
          </w:rPr>
          <w:t>IDEAS Center</w:t>
        </w:r>
      </w:hyperlink>
      <w:r>
        <w:t xml:space="preserve"> (https://www.uta.edu/ideas/)</w:t>
      </w:r>
      <w:r>
        <w:rPr>
          <w:b/>
        </w:rPr>
        <w:t xml:space="preserve"> (</w:t>
      </w:r>
      <w:r>
        <w:t>2</w:t>
      </w:r>
      <w:r>
        <w:rPr>
          <w:vertAlign w:val="superscript"/>
        </w:rPr>
        <w:t>nd</w:t>
      </w:r>
      <w:r>
        <w:t xml:space="preserve"> Floor of Central Library) offers </w:t>
      </w:r>
      <w:r>
        <w:rPr>
          <w:b/>
        </w:rPr>
        <w:t>FREE</w:t>
      </w:r>
      <w:r>
        <w:t xml:space="preserve"> </w:t>
      </w:r>
      <w:hyperlink r:id="rId12">
        <w:r>
          <w:rPr>
            <w:color w:val="000000"/>
            <w:u w:val="single"/>
          </w:rPr>
          <w:t>tutoring</w:t>
        </w:r>
      </w:hyperlink>
      <w:r>
        <w:t xml:space="preserve"> and </w:t>
      </w:r>
      <w:hyperlink r:id="rId13">
        <w:r>
          <w:rPr>
            <w:color w:val="000000"/>
            <w:u w:val="single"/>
          </w:rPr>
          <w:t>mentoring</w:t>
        </w:r>
      </w:hyperlink>
      <w:r>
        <w:t xml:space="preserve"> to all students with a focus on transfer students, sophomores, veterans and others undergoing a transition to UT Arlington. Students can drop in or check the schedule of available peer tutors at www.uta.edu/IDEAS, or call (817) 272-6593.</w:t>
      </w:r>
    </w:p>
    <w:p w14:paraId="00000073" w14:textId="77777777" w:rsidR="00557B6F" w:rsidRDefault="008B7B13">
      <w:pPr>
        <w:pStyle w:val="Heading3"/>
      </w:pPr>
      <w:r>
        <w:t>The English Writing Center (411LIBR)</w:t>
      </w:r>
    </w:p>
    <w:p w14:paraId="00000074" w14:textId="77777777" w:rsidR="00557B6F" w:rsidRDefault="008B7B13">
      <w:pPr>
        <w:spacing w:after="280"/>
      </w:pPr>
      <w:r>
        <w:t xml:space="preserve">The Writing Center offers </w:t>
      </w:r>
      <w:r>
        <w:rPr>
          <w:b/>
        </w:rPr>
        <w:t>FREE</w:t>
      </w:r>
      <w:r>
        <w:t xml:space="preserve"> tutoring in 15-, 30-, 45-, and 60-minute face-to-face and online sessions to all UTA students on any phase of their UTA coursework. Register and make appointments online at the </w:t>
      </w:r>
      <w:hyperlink r:id="rId14">
        <w:r>
          <w:rPr>
            <w:color w:val="000000"/>
            <w:u w:val="single"/>
          </w:rPr>
          <w:t>Writing Center</w:t>
        </w:r>
      </w:hyperlink>
      <w:r>
        <w:t xml:space="preserve"> (https://uta.mywconline.com). Classroom visits, workshops, and specialized services for graduate students and faculty are also available. Please see </w:t>
      </w:r>
      <w:hyperlink r:id="rId15">
        <w:r>
          <w:rPr>
            <w:color w:val="000000"/>
            <w:u w:val="single"/>
          </w:rPr>
          <w:t>Writing Center: OWL</w:t>
        </w:r>
      </w:hyperlink>
      <w:r>
        <w:t xml:space="preserve"> for detailed information on all our programs and services.</w:t>
      </w:r>
    </w:p>
    <w:p w14:paraId="00000075" w14:textId="77777777" w:rsidR="00557B6F" w:rsidRDefault="008B7B13">
      <w:pPr>
        <w:spacing w:before="280" w:after="280"/>
      </w:pPr>
      <w:r>
        <w:t>The Library’s 2</w:t>
      </w:r>
      <w:r>
        <w:rPr>
          <w:vertAlign w:val="superscript"/>
        </w:rPr>
        <w:t>nd</w:t>
      </w:r>
      <w:r>
        <w:t xml:space="preserve"> floor </w:t>
      </w:r>
      <w:hyperlink r:id="rId16">
        <w:r>
          <w:rPr>
            <w:color w:val="000000"/>
            <w:u w:val="single"/>
          </w:rPr>
          <w:t>Academic Plaza</w:t>
        </w:r>
      </w:hyperlink>
      <w:r>
        <w:t xml:space="preserve"> (http://library.uta.edu/academic-plaza) offers students a central hub of support services, including IDEAS Center, University Advising Services, Transfer UTA and various college/school advising hours. Services are available during the </w:t>
      </w:r>
      <w:hyperlink r:id="rId17">
        <w:r>
          <w:rPr>
            <w:color w:val="000000"/>
            <w:u w:val="single"/>
          </w:rPr>
          <w:t>library’s hours</w:t>
        </w:r>
      </w:hyperlink>
      <w:r>
        <w:t xml:space="preserve"> of operation.</w:t>
      </w:r>
    </w:p>
    <w:p w14:paraId="00000076" w14:textId="77777777" w:rsidR="00557B6F" w:rsidRDefault="008B7B13">
      <w:pPr>
        <w:pStyle w:val="Heading3"/>
      </w:pPr>
      <w:r>
        <w:t>Librarian to Contact</w:t>
      </w:r>
    </w:p>
    <w:p w14:paraId="00000077" w14:textId="77777777" w:rsidR="00557B6F" w:rsidRDefault="008B7B13">
      <w:pPr>
        <w:tabs>
          <w:tab w:val="left" w:pos="3600"/>
        </w:tabs>
        <w:spacing w:after="160"/>
      </w:pPr>
      <w:r>
        <w:t xml:space="preserve">Each academic unit has access to </w:t>
      </w:r>
      <w:hyperlink r:id="rId18">
        <w:r>
          <w:rPr>
            <w:color w:val="000000"/>
            <w:u w:val="single"/>
          </w:rPr>
          <w:t>Librarians by Academic Subject</w:t>
        </w:r>
      </w:hyperlink>
      <w:r>
        <w:t xml:space="preserve"> that can assist students with research projects, tutorials on plagiarism and citation references as well as support with databases and course reserves. </w:t>
      </w:r>
    </w:p>
    <w:p w14:paraId="00000078" w14:textId="77777777" w:rsidR="00557B6F" w:rsidRDefault="008B7B13">
      <w:pPr>
        <w:pStyle w:val="Heading2"/>
      </w:pPr>
      <w:r>
        <w:t>Emergency Phone Numbers</w:t>
      </w:r>
    </w:p>
    <w:p w14:paraId="00000079" w14:textId="77777777" w:rsidR="00557B6F" w:rsidRDefault="008B7B13">
      <w:r>
        <w:t xml:space="preserve">In case of an on-campus emergency, call the UT Arlington Police Department at </w:t>
      </w:r>
      <w:r>
        <w:rPr>
          <w:b/>
        </w:rPr>
        <w:t>817-272-3003</w:t>
      </w:r>
      <w:r>
        <w:t xml:space="preserve"> (non-campus phone), </w:t>
      </w:r>
      <w:r>
        <w:rPr>
          <w:b/>
        </w:rPr>
        <w:t>2-3003</w:t>
      </w:r>
      <w:r>
        <w:t xml:space="preserve"> (campus phone). You may also dial 911. Non-emergency number 817-272-3381</w:t>
      </w:r>
    </w:p>
    <w:sectPr w:rsidR="00557B6F">
      <w:footerReference w:type="even" r:id="rId19"/>
      <w:footerReference w:type="default" r:id="rId20"/>
      <w:pgSz w:w="12240" w:h="15840"/>
      <w:pgMar w:top="1008" w:right="1152" w:bottom="1008"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D3C2" w14:textId="77777777" w:rsidR="00682274" w:rsidRDefault="00682274">
      <w:r>
        <w:separator/>
      </w:r>
    </w:p>
  </w:endnote>
  <w:endnote w:type="continuationSeparator" w:id="0">
    <w:p w14:paraId="3E1D78F4" w14:textId="77777777" w:rsidR="00682274" w:rsidRDefault="0068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557B6F" w:rsidRDefault="008B7B1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D" w14:textId="77777777" w:rsidR="00557B6F" w:rsidRDefault="00557B6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A589150" w:rsidR="00557B6F" w:rsidRDefault="008B7B1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058DB">
      <w:rPr>
        <w:noProof/>
        <w:color w:val="000000"/>
      </w:rPr>
      <w:t>1</w:t>
    </w:r>
    <w:r>
      <w:rPr>
        <w:color w:val="000000"/>
      </w:rPr>
      <w:fldChar w:fldCharType="end"/>
    </w:r>
  </w:p>
  <w:p w14:paraId="0000007B" w14:textId="77777777" w:rsidR="00557B6F" w:rsidRDefault="00557B6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D041" w14:textId="77777777" w:rsidR="00682274" w:rsidRDefault="00682274">
      <w:r>
        <w:separator/>
      </w:r>
    </w:p>
  </w:footnote>
  <w:footnote w:type="continuationSeparator" w:id="0">
    <w:p w14:paraId="583B3054" w14:textId="77777777" w:rsidR="00682274" w:rsidRDefault="0068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67D05"/>
    <w:multiLevelType w:val="multilevel"/>
    <w:tmpl w:val="1994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6F"/>
    <w:rsid w:val="00021AE7"/>
    <w:rsid w:val="00032818"/>
    <w:rsid w:val="000818EE"/>
    <w:rsid w:val="000854CD"/>
    <w:rsid w:val="001C729E"/>
    <w:rsid w:val="002D4E9D"/>
    <w:rsid w:val="00353602"/>
    <w:rsid w:val="00372FBE"/>
    <w:rsid w:val="003F1F87"/>
    <w:rsid w:val="0048238F"/>
    <w:rsid w:val="004831F7"/>
    <w:rsid w:val="004A685E"/>
    <w:rsid w:val="004B4909"/>
    <w:rsid w:val="00531459"/>
    <w:rsid w:val="00557B6F"/>
    <w:rsid w:val="005E4403"/>
    <w:rsid w:val="005E7E1D"/>
    <w:rsid w:val="00666ABF"/>
    <w:rsid w:val="00682274"/>
    <w:rsid w:val="0069028E"/>
    <w:rsid w:val="007757BE"/>
    <w:rsid w:val="00776F13"/>
    <w:rsid w:val="00862DAF"/>
    <w:rsid w:val="008B7B13"/>
    <w:rsid w:val="009A316E"/>
    <w:rsid w:val="00B8209A"/>
    <w:rsid w:val="00C34048"/>
    <w:rsid w:val="00CA453A"/>
    <w:rsid w:val="00CC1E72"/>
    <w:rsid w:val="00CF7DE6"/>
    <w:rsid w:val="00D058DB"/>
    <w:rsid w:val="00D40F3E"/>
    <w:rsid w:val="00D77278"/>
    <w:rsid w:val="00DE7891"/>
    <w:rsid w:val="00E008B7"/>
    <w:rsid w:val="00EC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494A"/>
  <w15:docId w15:val="{97ABE73F-39A4-43FD-8539-5AFE0A63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b/>
      <w:sz w:val="24"/>
      <w:szCs w:val="21"/>
    </w:rPr>
  </w:style>
  <w:style w:type="paragraph" w:styleId="Heading3">
    <w:name w:val="heading 3"/>
    <w:basedOn w:val="Normal"/>
    <w:next w:val="Normal"/>
    <w:link w:val="Heading3Char"/>
    <w:uiPriority w:val="9"/>
    <w:unhideWhenUsed/>
    <w:qFormat/>
    <w:rsid w:val="005541B4"/>
    <w:pPr>
      <w:spacing w:before="240"/>
      <w:outlineLvl w:val="2"/>
    </w:pPr>
    <w:rPr>
      <w:b/>
      <w:szCs w:val="21"/>
    </w:rPr>
  </w:style>
  <w:style w:type="paragraph" w:styleId="Heading4">
    <w:name w:val="heading 4"/>
    <w:basedOn w:val="Normal1"/>
    <w:next w:val="Normal"/>
    <w:link w:val="Heading4Char"/>
    <w:uiPriority w:val="9"/>
    <w:semiHidden/>
    <w:unhideWhenUsed/>
    <w:qFormat/>
    <w:rsid w:val="0072651E"/>
    <w:pPr>
      <w:spacing w:after="120" w:afterAutospacing="0"/>
      <w:outlineLvl w:val="3"/>
    </w:pPr>
    <w:rPr>
      <w:rFonts w:ascii="Arial" w:hAnsi="Arial"/>
      <w:b/>
      <w:bCs/>
      <w:sz w:val="21"/>
      <w:szCs w:val="2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character" w:styleId="UnresolvedMention">
    <w:name w:val="Unresolved Mention"/>
    <w:basedOn w:val="DefaultParagraphFont"/>
    <w:uiPriority w:val="99"/>
    <w:semiHidden/>
    <w:unhideWhenUsed/>
    <w:rsid w:val="008542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ources.uta.edu/provost/course-related-info/institutional-policies.php" TargetMode="External"/><Relationship Id="rId13" Type="http://schemas.openxmlformats.org/officeDocument/2006/relationships/hyperlink" Target="https://www.uta.edu/ideas/services/mentoring/index.php" TargetMode="External"/><Relationship Id="rId18" Type="http://schemas.openxmlformats.org/officeDocument/2006/relationships/hyperlink" Target="http://www.uta.edu/library/help/subject-librarian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ta.edu/ideas/services/tutoring/index.php" TargetMode="External"/><Relationship Id="rId17" Type="http://schemas.openxmlformats.org/officeDocument/2006/relationships/hyperlink" Target="https://library.uta.edu/hours" TargetMode="External"/><Relationship Id="rId2" Type="http://schemas.openxmlformats.org/officeDocument/2006/relationships/numbering" Target="numbering.xml"/><Relationship Id="rId16" Type="http://schemas.openxmlformats.org/officeDocument/2006/relationships/hyperlink" Target="http://library.uta.edu/academic-pla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ideas/" TargetMode="External"/><Relationship Id="rId5" Type="http://schemas.openxmlformats.org/officeDocument/2006/relationships/webSettings" Target="webSettings.xml"/><Relationship Id="rId15" Type="http://schemas.openxmlformats.org/officeDocument/2006/relationships/hyperlink" Target="http://www.uta.edu/owl" TargetMode="External"/><Relationship Id="rId10" Type="http://schemas.openxmlformats.org/officeDocument/2006/relationships/hyperlink" Target="https://forms.office.com/Pages/ResponsePage.aspx?id=Q1vcXL7XqkyBc3KeOwpi2ccSjcIXpSJAqJFuDEhczLlUMVVHRVRIVlJJWDZJWlVYOUgxNjRPODdLVS4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student-success/course-assistance" TargetMode="External"/><Relationship Id="rId14" Type="http://schemas.openxmlformats.org/officeDocument/2006/relationships/hyperlink" Target="https://uta.mywconlin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4I3pQJQf0eNPlLCYqV9QMKIz6A==">AMUW2mW7+HyMDP+oBhFurNO3tv8LFKJSLtz3b01LDjnkWpaardrSeGosexmOOEXomgpkn7bbXd4z2T8c+EvJmg52m4A89OCXYhUO762kT+zzOlXeeal4CDbRQ/GxrGQSkcLLFMxX62XBqzFWGd0CSWlZlu6UXk00AOY7yzqxKt2A9hK3KcqaV/Q=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Jones Jr., Erick C.</cp:lastModifiedBy>
  <cp:revision>24</cp:revision>
  <dcterms:created xsi:type="dcterms:W3CDTF">2022-07-12T20:56:00Z</dcterms:created>
  <dcterms:modified xsi:type="dcterms:W3CDTF">2022-07-13T16:45:00Z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