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74C28" w14:textId="6301F5F1" w:rsidR="00F546DB" w:rsidRPr="00B11926" w:rsidRDefault="003E3048" w:rsidP="00FD7CA7">
      <w:pPr>
        <w:pStyle w:val="Heading1"/>
        <w:spacing w:before="0" w:after="480"/>
        <w:ind w:firstLine="720"/>
        <w:jc w:val="both"/>
      </w:pPr>
      <w:r w:rsidRPr="00B11926">
        <w:rPr>
          <w:noProof/>
          <w:lang w:eastAsia="en-US"/>
        </w:rPr>
        <w:drawing>
          <wp:anchor distT="0" distB="0" distL="114300" distR="114300" simplePos="0" relativeHeight="251657728" behindDoc="0" locked="0" layoutInCell="1" allowOverlap="1" wp14:anchorId="6ACCFF18" wp14:editId="1B74FE34">
            <wp:simplePos x="0" y="0"/>
            <wp:positionH relativeFrom="margin">
              <wp:align>left</wp:align>
            </wp:positionH>
            <wp:positionV relativeFrom="paragraph">
              <wp:posOffset>-59055</wp:posOffset>
            </wp:positionV>
            <wp:extent cx="519430" cy="457200"/>
            <wp:effectExtent l="0" t="0" r="0" b="0"/>
            <wp:wrapNone/>
            <wp:docPr id="5" name="Picture 5" descr="UTA A-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anchor>
        </w:drawing>
      </w:r>
      <w:r w:rsidR="00FD7CA7">
        <w:t xml:space="preserve">  </w:t>
      </w:r>
      <w:r w:rsidR="00D07E62" w:rsidRPr="00B11926">
        <w:t>The</w:t>
      </w:r>
      <w:r w:rsidR="00FD7CA7">
        <w:t xml:space="preserve"> U</w:t>
      </w:r>
      <w:r w:rsidR="00D07E62" w:rsidRPr="00B11926">
        <w:t xml:space="preserve">T Arlington </w:t>
      </w:r>
      <w:r w:rsidR="00131843" w:rsidRPr="00B11926">
        <w:t xml:space="preserve">Syllabus </w:t>
      </w:r>
      <w:r w:rsidR="00EA28AA" w:rsidRPr="00B11926">
        <w:t>Institutional Policies</w:t>
      </w:r>
    </w:p>
    <w:p w14:paraId="7409D219" w14:textId="1105F305" w:rsidR="00EA28AA" w:rsidRDefault="00EA28AA" w:rsidP="006467EA">
      <w:pPr>
        <w:spacing w:before="240"/>
        <w:jc w:val="both"/>
        <w:rPr>
          <w:rFonts w:eastAsia="Times New Roman" w:cs="Arial"/>
          <w:szCs w:val="21"/>
          <w:lang w:eastAsia="en-US"/>
        </w:rPr>
      </w:pPr>
      <w:r w:rsidRPr="00423843">
        <w:rPr>
          <w:rFonts w:eastAsia="Times New Roman" w:cs="Arial"/>
          <w:szCs w:val="21"/>
          <w:lang w:eastAsia="en-US"/>
        </w:rPr>
        <w:t>UTA st</w:t>
      </w:r>
      <w:r>
        <w:rPr>
          <w:rFonts w:eastAsia="Times New Roman" w:cs="Arial"/>
          <w:szCs w:val="21"/>
          <w:lang w:eastAsia="en-US"/>
        </w:rPr>
        <w:t>udents are encouraged to review these institutional policies and informational sections and reach out to the specific office with any questions.</w:t>
      </w:r>
    </w:p>
    <w:p w14:paraId="2C48D245" w14:textId="2FD2B296" w:rsidR="00EA28AA" w:rsidRDefault="00EA28AA" w:rsidP="006467EA">
      <w:pPr>
        <w:pStyle w:val="Heading2"/>
        <w:jc w:val="both"/>
        <w:rPr>
          <w:lang w:eastAsia="en-US"/>
        </w:rPr>
      </w:pPr>
      <w:r>
        <w:rPr>
          <w:lang w:eastAsia="en-US"/>
        </w:rPr>
        <w:t>Drop Policy</w:t>
      </w:r>
    </w:p>
    <w:p w14:paraId="6413F6FD" w14:textId="2446C27A" w:rsidR="00EA28AA" w:rsidRDefault="00EA28AA" w:rsidP="006467EA">
      <w:pPr>
        <w:spacing w:after="120"/>
        <w:jc w:val="both"/>
      </w:pPr>
      <w:r w:rsidRPr="008228BB">
        <w:t xml:space="preserve">Students may </w:t>
      </w:r>
      <w:hyperlink r:id="rId12" w:history="1">
        <w:r w:rsidRPr="008228BB">
          <w:rPr>
            <w:rStyle w:val="Hyperlink"/>
          </w:rPr>
          <w:t>drop or swap</w:t>
        </w:r>
      </w:hyperlink>
      <w:r w:rsidRPr="008228BB">
        <w:t xml:space="preserve"> (adding and dropping a class concurrently) classes through self-service in </w:t>
      </w:r>
      <w:proofErr w:type="spellStart"/>
      <w:r w:rsidRPr="008228BB">
        <w:t>MyMav</w:t>
      </w:r>
      <w:proofErr w:type="spellEnd"/>
      <w:r w:rsidRPr="008228BB">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228BB">
        <w:rPr>
          <w:b/>
          <w:bCs/>
        </w:rPr>
        <w:t>Students will not be automatically dropped for non-attendance</w:t>
      </w:r>
      <w:r w:rsidRPr="008228BB">
        <w:t xml:space="preserve">. Repayment of certain types of financial aid administered through the University may be required as the result of dropping classes or withdrawing. For more information, contact the </w:t>
      </w:r>
      <w:hyperlink r:id="rId13" w:history="1">
        <w:r w:rsidRPr="00AD6C21">
          <w:rPr>
            <w:rStyle w:val="Hyperlink"/>
          </w:rPr>
          <w:t>Office of Financial Aid and Scholarships</w:t>
        </w:r>
      </w:hyperlink>
      <w:r w:rsidR="00AD6C21">
        <w:t>.</w:t>
      </w:r>
    </w:p>
    <w:p w14:paraId="3D11830A" w14:textId="081014B3" w:rsidR="007D3D86" w:rsidRDefault="007D3D86" w:rsidP="006467EA">
      <w:pPr>
        <w:pStyle w:val="Heading2"/>
        <w:jc w:val="both"/>
        <w:rPr>
          <w:lang w:eastAsia="en-US"/>
        </w:rPr>
      </w:pPr>
      <w:r>
        <w:rPr>
          <w:lang w:eastAsia="en-US"/>
        </w:rPr>
        <w:t>Observance of Religious Holy Days</w:t>
      </w:r>
    </w:p>
    <w:p w14:paraId="0072541D" w14:textId="1E513ACD" w:rsidR="007D3D86" w:rsidRDefault="007D3D86" w:rsidP="006467EA">
      <w:pPr>
        <w:spacing w:after="120"/>
        <w:jc w:val="both"/>
      </w:pPr>
      <w:r>
        <w:t xml:space="preserve">A student who misses an examination, work assignment or other project because of an observance of a religious holy day will be given the opportunity to complete the work missed within a reasonable time after the absence provided the student has properly notified each instructor. To meet the proper notification requirements, students must notify each instructor in writing of classes scheduled on the dates they will be absent in observance of a religious holy day. </w:t>
      </w:r>
      <w:r w:rsidRPr="007D3D86">
        <w:rPr>
          <w:b/>
        </w:rPr>
        <w:t>Notification must be made within the first 15 class days</w:t>
      </w:r>
      <w:r>
        <w:t xml:space="preserve"> and either personally delivered, </w:t>
      </w:r>
      <w:proofErr w:type="gramStart"/>
      <w:r>
        <w:t>acknowledged</w:t>
      </w:r>
      <w:proofErr w:type="gramEnd"/>
      <w:r>
        <w:t xml:space="preserve"> and dated by the instructor, or sent certified mail, return receipt requested. The student may not be penalized for these excused absences, but the instructor may appropriately respond if the student fails to complete satisfactorily the missed assignment or examination within a reasonable amount of time after the excused absence. A “religious holy day” means a holy day observed by a religion whose places of worship are exempt from property taxation under Section 11.20 of the Tax Code.</w:t>
      </w:r>
      <w:r w:rsidR="006D64CE">
        <w:t xml:space="preserve"> </w:t>
      </w:r>
      <w:hyperlink r:id="rId14" w:anchor="attendancetext" w:tgtFrame="_blank" w:history="1">
        <w:r w:rsidR="001E4373" w:rsidRPr="001E4373">
          <w:rPr>
            <w:rStyle w:val="Hyperlink"/>
          </w:rPr>
          <w:t>https://catalog.uta.edu/academicregulations/studentresponsibility/#attendancetext</w:t>
        </w:r>
      </w:hyperlink>
    </w:p>
    <w:p w14:paraId="312D66C4" w14:textId="04886AB5" w:rsidR="00EA28AA" w:rsidRDefault="00EA28AA" w:rsidP="006467EA">
      <w:pPr>
        <w:pStyle w:val="Heading2"/>
        <w:jc w:val="both"/>
      </w:pPr>
      <w:r w:rsidRPr="008228BB">
        <w:t>Disability Accommodations</w:t>
      </w:r>
    </w:p>
    <w:p w14:paraId="65263740" w14:textId="4BEB3329" w:rsidR="00EA28AA" w:rsidRPr="00EA28AA" w:rsidRDefault="00EA28AA" w:rsidP="006467EA">
      <w:pPr>
        <w:jc w:val="both"/>
        <w:rPr>
          <w:rFonts w:cs="Arial"/>
          <w:b/>
          <w:szCs w:val="21"/>
          <w:u w:val="single"/>
        </w:rPr>
      </w:pPr>
      <w:r w:rsidRPr="008228BB">
        <w:rPr>
          <w:rFonts w:cs="Arial"/>
          <w:szCs w:val="21"/>
        </w:rPr>
        <w:t>UT</w:t>
      </w:r>
      <w:r w:rsidRPr="008228BB">
        <w:rPr>
          <w:rFonts w:cs="Arial"/>
          <w:b/>
          <w:szCs w:val="21"/>
        </w:rPr>
        <w:t xml:space="preserve"> </w:t>
      </w:r>
      <w:r w:rsidRPr="008228BB">
        <w:rPr>
          <w:rFonts w:cs="Arial"/>
          <w:szCs w:val="21"/>
        </w:rPr>
        <w:t xml:space="preserve">Arlington is on record as being committed to both the spirit and letter of all federal equal opportunity legislation, including </w:t>
      </w:r>
      <w:r w:rsidRPr="008228BB">
        <w:rPr>
          <w:rFonts w:cs="Arial"/>
          <w:i/>
          <w:szCs w:val="21"/>
        </w:rPr>
        <w:t xml:space="preserve">The Americans with Disabilities Act (ADA), The Americans with Disabilities Amendments Act (ADAAA), </w:t>
      </w:r>
      <w:r w:rsidRPr="008228BB">
        <w:rPr>
          <w:rFonts w:cs="Arial"/>
          <w:szCs w:val="21"/>
        </w:rPr>
        <w:t xml:space="preserve">and </w:t>
      </w:r>
      <w:r w:rsidRPr="008228BB">
        <w:rPr>
          <w:rFonts w:cs="Arial"/>
          <w:i/>
          <w:szCs w:val="21"/>
        </w:rPr>
        <w:t xml:space="preserve">Section 504 of the Rehabilitation Act. </w:t>
      </w:r>
      <w:r w:rsidRPr="008228BB">
        <w:rPr>
          <w:rFonts w:cs="Arial"/>
          <w:szCs w:val="21"/>
        </w:rPr>
        <w:t xml:space="preserve">All instructors at UT Arlington are required by law to provide “reasonable accommodations” to students with disabilities, so as not to discriminate </w:t>
      </w:r>
      <w:proofErr w:type="gramStart"/>
      <w:r w:rsidRPr="008228BB">
        <w:rPr>
          <w:rFonts w:cs="Arial"/>
          <w:szCs w:val="21"/>
        </w:rPr>
        <w:t>on the basis of</w:t>
      </w:r>
      <w:proofErr w:type="gramEnd"/>
      <w:r w:rsidRPr="008228BB">
        <w:rPr>
          <w:rFonts w:cs="Arial"/>
          <w:szCs w:val="21"/>
        </w:rPr>
        <w:t xml:space="preserve"> disability. Students are responsible for providing the instructor with official notification in the form of </w:t>
      </w:r>
      <w:r w:rsidRPr="008228BB">
        <w:rPr>
          <w:rFonts w:cs="Arial"/>
          <w:b/>
          <w:szCs w:val="21"/>
        </w:rPr>
        <w:t>a letter certified</w:t>
      </w:r>
      <w:r w:rsidRPr="008228BB">
        <w:rPr>
          <w:rFonts w:cs="Arial"/>
          <w:szCs w:val="21"/>
        </w:rPr>
        <w:t xml:space="preserve"> by the Office for Students with Disabilities (OSD).</w:t>
      </w:r>
      <w:r w:rsidRPr="008228BB">
        <w:rPr>
          <w:rFonts w:cs="Arial"/>
          <w:b/>
          <w:szCs w:val="21"/>
          <w:u w:val="single"/>
        </w:rPr>
        <w:t xml:space="preserve"> </w:t>
      </w:r>
      <w:r w:rsidRPr="008228BB">
        <w:rPr>
          <w:rFonts w:cs="Arial"/>
          <w:b/>
          <w:szCs w:val="21"/>
        </w:rPr>
        <w:t xml:space="preserve"> </w:t>
      </w:r>
      <w:r w:rsidRPr="008228BB">
        <w:rPr>
          <w:rFonts w:cs="Arial"/>
          <w:szCs w:val="21"/>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w:t>
      </w:r>
      <w:proofErr w:type="gramStart"/>
      <w:r w:rsidRPr="008228BB">
        <w:rPr>
          <w:rFonts w:cs="Arial"/>
          <w:szCs w:val="21"/>
        </w:rPr>
        <w:t>learning</w:t>
      </w:r>
      <w:proofErr w:type="gramEnd"/>
      <w:r w:rsidRPr="008228BB">
        <w:rPr>
          <w:rFonts w:cs="Arial"/>
          <w:szCs w:val="21"/>
        </w:rPr>
        <w:t xml:space="preserve"> may seek services and/or accommodations by contacting: </w:t>
      </w:r>
      <w:hyperlink r:id="rId15" w:history="1">
        <w:r w:rsidRPr="00AD6C21">
          <w:rPr>
            <w:rStyle w:val="Hyperlink"/>
            <w:rFonts w:cs="Arial"/>
            <w:b/>
            <w:szCs w:val="21"/>
          </w:rPr>
          <w:t>The Office for Students with Disabilities</w:t>
        </w:r>
      </w:hyperlink>
      <w:r w:rsidRPr="008228BB">
        <w:rPr>
          <w:rFonts w:cs="Arial"/>
          <w:b/>
          <w:szCs w:val="21"/>
        </w:rPr>
        <w:t>, (OSD)</w:t>
      </w:r>
      <w:r w:rsidR="00AD6C21">
        <w:rPr>
          <w:rFonts w:cs="Arial"/>
          <w:szCs w:val="21"/>
        </w:rPr>
        <w:t xml:space="preserve"> </w:t>
      </w:r>
      <w:r w:rsidRPr="008228BB">
        <w:rPr>
          <w:rFonts w:cs="Arial"/>
          <w:szCs w:val="21"/>
        </w:rPr>
        <w:t>or calling 817-272-3364. Information regarding diagnostic criteria and policies for obtaining disability-based academic accommodations can be found at</w:t>
      </w:r>
      <w:r w:rsidR="00AD6C21">
        <w:rPr>
          <w:rFonts w:cs="Arial"/>
          <w:szCs w:val="21"/>
        </w:rPr>
        <w:t xml:space="preserve"> the </w:t>
      </w:r>
      <w:hyperlink r:id="rId16" w:history="1">
        <w:r w:rsidR="00AD6C21" w:rsidRPr="00AD6C21">
          <w:rPr>
            <w:rStyle w:val="Hyperlink"/>
            <w:rFonts w:cs="Arial"/>
            <w:szCs w:val="21"/>
          </w:rPr>
          <w:t>OSD website</w:t>
        </w:r>
      </w:hyperlink>
      <w:r w:rsidR="00AD6C21">
        <w:rPr>
          <w:rFonts w:cs="Arial"/>
          <w:szCs w:val="21"/>
        </w:rPr>
        <w:t>.</w:t>
      </w:r>
    </w:p>
    <w:p w14:paraId="0D386B92" w14:textId="77777777" w:rsidR="00EA28AA" w:rsidRDefault="00EA28AA" w:rsidP="006467EA">
      <w:pPr>
        <w:pStyle w:val="Heading2"/>
        <w:jc w:val="both"/>
      </w:pPr>
      <w:r>
        <w:t>Non-Discrimination Policy</w:t>
      </w:r>
    </w:p>
    <w:p w14:paraId="72A1F420" w14:textId="05CB89D6" w:rsidR="00EA28AA" w:rsidRPr="00EA28AA" w:rsidRDefault="00EA28AA" w:rsidP="006467EA">
      <w:pPr>
        <w:jc w:val="both"/>
        <w:rPr>
          <w:rFonts w:cs="Arial"/>
          <w:iCs/>
        </w:rPr>
      </w:pPr>
      <w:r w:rsidRPr="008228BB">
        <w:rPr>
          <w:rFonts w:cs="Arial"/>
          <w:iCs/>
        </w:rPr>
        <w:t xml:space="preserve">The University of Texas at Arlington does not discriminate </w:t>
      </w:r>
      <w:proofErr w:type="gramStart"/>
      <w:r w:rsidRPr="008228BB">
        <w:rPr>
          <w:rFonts w:cs="Arial"/>
          <w:iCs/>
        </w:rPr>
        <w:t>on the basis of</w:t>
      </w:r>
      <w:proofErr w:type="gramEnd"/>
      <w:r w:rsidRPr="008228BB">
        <w:rPr>
          <w:rFonts w:cs="Arial"/>
          <w:iCs/>
        </w:rPr>
        <w:t xml:space="preserve"> race, color, national origin, religion, age, gender, sexual orientation, disabilities, genetic information, and/or veteran status in its educational programs or activities it operates. For more information, visit</w:t>
      </w:r>
      <w:r w:rsidR="00AD6C21">
        <w:rPr>
          <w:rFonts w:cs="Arial"/>
          <w:iCs/>
        </w:rPr>
        <w:t xml:space="preserve"> </w:t>
      </w:r>
      <w:hyperlink r:id="rId17" w:history="1">
        <w:r w:rsidR="00AD6C21" w:rsidRPr="00B61117">
          <w:rPr>
            <w:rStyle w:val="Hyperlink"/>
            <w:rFonts w:cs="Arial"/>
            <w:iCs/>
          </w:rPr>
          <w:t>Equal Opportunity Services</w:t>
        </w:r>
      </w:hyperlink>
      <w:r w:rsidR="00AD6C21">
        <w:rPr>
          <w:rFonts w:cs="Arial"/>
          <w:iCs/>
        </w:rPr>
        <w:t>.</w:t>
      </w:r>
      <w:r w:rsidRPr="008228BB">
        <w:rPr>
          <w:rFonts w:cs="Arial"/>
          <w:iCs/>
        </w:rPr>
        <w:t> </w:t>
      </w:r>
    </w:p>
    <w:p w14:paraId="20494AA4" w14:textId="77777777" w:rsidR="00EA28AA" w:rsidRDefault="00EA28AA" w:rsidP="006467EA">
      <w:pPr>
        <w:pStyle w:val="Heading2"/>
        <w:jc w:val="both"/>
      </w:pPr>
      <w:r w:rsidRPr="008228BB">
        <w:lastRenderedPageBreak/>
        <w:t>Title IX Policy</w:t>
      </w:r>
    </w:p>
    <w:p w14:paraId="130C2BD2" w14:textId="0F2C5A3D" w:rsidR="002C5513" w:rsidRDefault="002C5513" w:rsidP="006467EA">
      <w:pPr>
        <w:jc w:val="both"/>
        <w:rPr>
          <w:rFonts w:cs="Arial"/>
          <w:iCs/>
          <w:szCs w:val="21"/>
        </w:rPr>
      </w:pPr>
      <w:r w:rsidRPr="002C5513">
        <w:rPr>
          <w:rFonts w:cs="Arial"/>
          <w:iCs/>
          <w:szCs w:val="21"/>
        </w:rPr>
        <w:t xml:space="preserve">Title IX is a federal law that protects against sex and </w:t>
      </w:r>
      <w:proofErr w:type="gramStart"/>
      <w:r w:rsidRPr="002C5513">
        <w:rPr>
          <w:rFonts w:cs="Arial"/>
          <w:iCs/>
          <w:szCs w:val="21"/>
        </w:rPr>
        <w:t>gender based</w:t>
      </w:r>
      <w:proofErr w:type="gramEnd"/>
      <w:r w:rsidRPr="002C5513">
        <w:rPr>
          <w:rFonts w:cs="Arial"/>
          <w:iCs/>
          <w:szCs w:val="21"/>
        </w:rPr>
        <w:t xml:space="preserve"> discrimination, sexual harassment, sexual assault, sexual misconduct, dating/domestic violence, sexual exploitation and stalking at federally funded educational institutions. UT Arlington is committed to fostering a learning and working environment free from discrimination in all its forms. When sexual misconduct occurs in our community, the university can:</w:t>
      </w:r>
    </w:p>
    <w:p w14:paraId="338E9361" w14:textId="77777777" w:rsidR="002C5513" w:rsidRPr="002C5513" w:rsidRDefault="002C5513" w:rsidP="006467EA">
      <w:pPr>
        <w:jc w:val="both"/>
        <w:rPr>
          <w:rFonts w:cs="Arial"/>
          <w:iCs/>
          <w:szCs w:val="21"/>
        </w:rPr>
      </w:pPr>
    </w:p>
    <w:p w14:paraId="54F9E237" w14:textId="26328DFA" w:rsidR="002C5513" w:rsidRPr="002C5513" w:rsidRDefault="002C5513" w:rsidP="006467EA">
      <w:pPr>
        <w:pStyle w:val="ListParagraph"/>
        <w:numPr>
          <w:ilvl w:val="0"/>
          <w:numId w:val="16"/>
        </w:numPr>
        <w:jc w:val="both"/>
        <w:rPr>
          <w:rFonts w:cs="Arial"/>
          <w:iCs/>
          <w:szCs w:val="21"/>
        </w:rPr>
      </w:pPr>
      <w:r w:rsidRPr="002C5513">
        <w:rPr>
          <w:rFonts w:cs="Arial"/>
          <w:iCs/>
          <w:szCs w:val="21"/>
        </w:rPr>
        <w:t>Intervene to prevent harmful behavior from continuing or escalating</w:t>
      </w:r>
    </w:p>
    <w:p w14:paraId="11684A66" w14:textId="5677E32E" w:rsidR="002C5513" w:rsidRPr="002C5513" w:rsidRDefault="002C5513" w:rsidP="006467EA">
      <w:pPr>
        <w:pStyle w:val="ListParagraph"/>
        <w:numPr>
          <w:ilvl w:val="0"/>
          <w:numId w:val="16"/>
        </w:numPr>
        <w:jc w:val="both"/>
        <w:rPr>
          <w:rFonts w:cs="Arial"/>
          <w:iCs/>
          <w:szCs w:val="21"/>
        </w:rPr>
      </w:pPr>
      <w:r w:rsidRPr="002C5513">
        <w:rPr>
          <w:rFonts w:cs="Arial"/>
          <w:iCs/>
          <w:szCs w:val="21"/>
        </w:rPr>
        <w:t>Provide support and remedies to students and employees who have experienced harm or have become involved in a Title IX Investigation</w:t>
      </w:r>
    </w:p>
    <w:p w14:paraId="68FAEC8A" w14:textId="7FB8B312" w:rsidR="002C5513" w:rsidRDefault="002C5513" w:rsidP="006467EA">
      <w:pPr>
        <w:pStyle w:val="ListParagraph"/>
        <w:numPr>
          <w:ilvl w:val="0"/>
          <w:numId w:val="16"/>
        </w:numPr>
        <w:jc w:val="both"/>
        <w:rPr>
          <w:rFonts w:cs="Arial"/>
          <w:iCs/>
          <w:szCs w:val="21"/>
        </w:rPr>
      </w:pPr>
      <w:r w:rsidRPr="002C5513">
        <w:rPr>
          <w:rFonts w:cs="Arial"/>
          <w:iCs/>
          <w:szCs w:val="21"/>
        </w:rPr>
        <w:t>Investigate and discipline violations of the university’s relevant policies.</w:t>
      </w:r>
    </w:p>
    <w:p w14:paraId="6BBABAA3" w14:textId="77777777" w:rsidR="002C5513" w:rsidRPr="002C5513" w:rsidRDefault="002C5513" w:rsidP="006467EA">
      <w:pPr>
        <w:pStyle w:val="ListParagraph"/>
        <w:jc w:val="both"/>
        <w:rPr>
          <w:rFonts w:cs="Arial"/>
          <w:iCs/>
          <w:szCs w:val="21"/>
        </w:rPr>
      </w:pPr>
    </w:p>
    <w:p w14:paraId="33AD22C8" w14:textId="28ABCA04" w:rsidR="00EA28AA" w:rsidRPr="002C5513" w:rsidRDefault="002C5513" w:rsidP="006467EA">
      <w:pPr>
        <w:jc w:val="both"/>
        <w:rPr>
          <w:rFonts w:cs="Arial"/>
          <w:iCs/>
          <w:szCs w:val="21"/>
        </w:rPr>
      </w:pPr>
      <w:r w:rsidRPr="002C5513">
        <w:rPr>
          <w:rFonts w:cs="Arial"/>
          <w:iCs/>
          <w:szCs w:val="21"/>
        </w:rPr>
        <w:t>Faculty members and certain staff members are considered “Responsible Employees” or “Mandatory Reporters,” which means that they are required to report violations of Title IX to the Title IX Coordinator. I am a Responsible Employee and must report any Title IX related incidents that are disclosed in writing, discussion, or one-on-one. Before talking with me, or with any faculty or staff member about a Title IX related incident, be sure to ask whether they are a responsible employee. If you want to speak with someone for support or remedies without making an official report to the university</w:t>
      </w:r>
      <w:r>
        <w:rPr>
          <w:rFonts w:cs="Arial"/>
          <w:iCs/>
          <w:szCs w:val="21"/>
        </w:rPr>
        <w:t xml:space="preserve">. </w:t>
      </w:r>
      <w:r w:rsidRPr="002C5513">
        <w:rPr>
          <w:rFonts w:cs="Arial"/>
          <w:iCs/>
          <w:szCs w:val="21"/>
        </w:rPr>
        <w:t xml:space="preserve">For more information about policies, reporting options and resources, visit the Title IX website: </w:t>
      </w:r>
      <w:hyperlink r:id="rId18" w:history="1">
        <w:r w:rsidRPr="002C5513">
          <w:rPr>
            <w:rStyle w:val="Hyperlink"/>
            <w:rFonts w:cs="Arial"/>
            <w:iCs/>
            <w:szCs w:val="21"/>
          </w:rPr>
          <w:t>www.uta.edu/titleix</w:t>
        </w:r>
      </w:hyperlink>
      <w:r>
        <w:rPr>
          <w:rFonts w:cs="Arial"/>
          <w:iCs/>
          <w:szCs w:val="21"/>
        </w:rPr>
        <w:t xml:space="preserve"> </w:t>
      </w:r>
      <w:r w:rsidRPr="002C5513">
        <w:rPr>
          <w:rFonts w:cs="Arial"/>
          <w:iCs/>
          <w:szCs w:val="21"/>
        </w:rPr>
        <w:t xml:space="preserve">or contact the Title IX Coordinator Michelle </w:t>
      </w:r>
      <w:proofErr w:type="spellStart"/>
      <w:r w:rsidRPr="002C5513">
        <w:rPr>
          <w:rFonts w:cs="Arial"/>
          <w:iCs/>
          <w:szCs w:val="21"/>
        </w:rPr>
        <w:t>Willbanks</w:t>
      </w:r>
      <w:proofErr w:type="spellEnd"/>
      <w:r w:rsidRPr="002C5513">
        <w:rPr>
          <w:rFonts w:cs="Arial"/>
          <w:iCs/>
          <w:szCs w:val="21"/>
        </w:rPr>
        <w:t xml:space="preserve"> at: </w:t>
      </w:r>
      <w:hyperlink r:id="rId19" w:history="1">
        <w:r w:rsidRPr="002C5513">
          <w:rPr>
            <w:rStyle w:val="Hyperlink"/>
            <w:rFonts w:cs="Arial"/>
            <w:iCs/>
            <w:szCs w:val="21"/>
          </w:rPr>
          <w:t>titleix@uta.edu</w:t>
        </w:r>
      </w:hyperlink>
      <w:r w:rsidRPr="002C5513">
        <w:rPr>
          <w:rFonts w:cs="Arial"/>
          <w:iCs/>
          <w:szCs w:val="21"/>
        </w:rPr>
        <w:t>.</w:t>
      </w:r>
    </w:p>
    <w:p w14:paraId="1A944608" w14:textId="77777777" w:rsidR="00EA28AA" w:rsidRDefault="00EA28AA" w:rsidP="006467EA">
      <w:pPr>
        <w:pStyle w:val="Heading2"/>
        <w:jc w:val="both"/>
      </w:pPr>
      <w:r w:rsidRPr="008228BB">
        <w:t>Academic Integrity</w:t>
      </w:r>
    </w:p>
    <w:p w14:paraId="14435F95" w14:textId="05C75457" w:rsidR="00EA28AA" w:rsidRPr="008228BB" w:rsidRDefault="00EA28AA" w:rsidP="006467EA">
      <w:pPr>
        <w:keepNext/>
        <w:spacing w:after="240"/>
        <w:jc w:val="both"/>
        <w:rPr>
          <w:rFonts w:cs="Arial"/>
          <w:szCs w:val="21"/>
        </w:rPr>
      </w:pPr>
      <w:r w:rsidRPr="008228BB">
        <w:rPr>
          <w:rFonts w:cs="Arial"/>
          <w:szCs w:val="21"/>
        </w:rPr>
        <w:t>Students enrolled all UT Arlington courses are expected to adhere to the UT Arlington Honor Code:</w:t>
      </w:r>
    </w:p>
    <w:p w14:paraId="77B6A4E7" w14:textId="77777777" w:rsidR="00EA28AA" w:rsidRPr="008228BB" w:rsidRDefault="00EA28AA" w:rsidP="006467EA">
      <w:pPr>
        <w:pStyle w:val="Default"/>
        <w:spacing w:after="80"/>
        <w:ind w:left="720" w:right="432"/>
        <w:jc w:val="both"/>
        <w:rPr>
          <w:rFonts w:ascii="Arial" w:hAnsi="Arial" w:cs="Arial"/>
          <w:i/>
          <w:sz w:val="21"/>
          <w:szCs w:val="21"/>
        </w:rPr>
      </w:pPr>
      <w:r w:rsidRPr="008228BB">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3BABFF45" w14:textId="42A4460D" w:rsidR="00EA28AA" w:rsidRPr="00AD6C21" w:rsidRDefault="00EA28AA" w:rsidP="006467EA">
      <w:pPr>
        <w:pStyle w:val="Default"/>
        <w:spacing w:after="240"/>
        <w:ind w:left="720" w:right="432"/>
        <w:jc w:val="both"/>
        <w:rPr>
          <w:rFonts w:ascii="Arial" w:hAnsi="Arial" w:cs="Arial"/>
          <w:i/>
          <w:sz w:val="21"/>
          <w:szCs w:val="21"/>
        </w:rPr>
      </w:pPr>
      <w:r w:rsidRPr="008228BB">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BCD88A5" w14:textId="3F392668" w:rsidR="00EA28AA" w:rsidRPr="008228BB" w:rsidRDefault="00EA28AA" w:rsidP="006467EA">
      <w:pPr>
        <w:keepNext/>
        <w:jc w:val="both"/>
        <w:rPr>
          <w:rFonts w:cs="Arial"/>
          <w:szCs w:val="21"/>
        </w:rPr>
      </w:pPr>
      <w:r w:rsidRPr="008228BB">
        <w:rPr>
          <w:rFonts w:cs="Arial"/>
          <w:szCs w:val="21"/>
        </w:rPr>
        <w:t xml:space="preserve">UT Arlington faculty members may employ the Honor Code in their courses by having students acknowledge the honor code as part of an examination or requiring students to incorporate the honor code into any work submitted. Per UT System </w:t>
      </w:r>
      <w:r w:rsidRPr="008228BB">
        <w:rPr>
          <w:rFonts w:cs="Arial"/>
          <w:i/>
          <w:szCs w:val="21"/>
        </w:rPr>
        <w:t>Regents’ Rule</w:t>
      </w:r>
      <w:r w:rsidRPr="008228BB">
        <w:rPr>
          <w:rFonts w:cs="Arial"/>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0" w:history="1">
        <w:r w:rsidR="00AD6C21" w:rsidRPr="00AD6C21">
          <w:rPr>
            <w:rStyle w:val="Hyperlink"/>
            <w:rFonts w:cs="Arial"/>
          </w:rPr>
          <w:t>Student Conduct</w:t>
        </w:r>
      </w:hyperlink>
      <w:r w:rsidRPr="008228BB">
        <w:rPr>
          <w:rFonts w:cs="Arial"/>
          <w:szCs w:val="21"/>
        </w:rPr>
        <w:t xml:space="preserve">.  Faculty are encouraged to discuss plagiarism and share the following library tutorials </w:t>
      </w:r>
      <w:hyperlink r:id="rId21" w:history="1">
        <w:r w:rsidR="00AD6C21">
          <w:rPr>
            <w:rStyle w:val="Hyperlink"/>
            <w:rFonts w:cs="Arial"/>
          </w:rPr>
          <w:t>Copyright &amp; Fair Use: Plagiarism</w:t>
        </w:r>
      </w:hyperlink>
      <w:r w:rsidRPr="008228BB">
        <w:rPr>
          <w:rFonts w:cs="Arial"/>
          <w:szCs w:val="21"/>
        </w:rPr>
        <w:t xml:space="preserve"> and </w:t>
      </w:r>
      <w:hyperlink r:id="rId22" w:history="1">
        <w:r w:rsidR="00AD6C21">
          <w:rPr>
            <w:rStyle w:val="Hyperlink"/>
            <w:rFonts w:cs="Arial"/>
          </w:rPr>
          <w:t>Acknowledging Sources</w:t>
        </w:r>
      </w:hyperlink>
      <w:r w:rsidR="00AD6C21" w:rsidRPr="00AD6C21">
        <w:rPr>
          <w:rStyle w:val="Hyperlink"/>
          <w:rFonts w:cs="Arial"/>
          <w:color w:val="auto"/>
          <w:u w:val="none"/>
        </w:rPr>
        <w:t>.</w:t>
      </w:r>
    </w:p>
    <w:p w14:paraId="3B70F169" w14:textId="77777777" w:rsidR="00EA28AA" w:rsidRDefault="00EA28AA" w:rsidP="006467EA">
      <w:pPr>
        <w:pStyle w:val="Heading2"/>
        <w:jc w:val="both"/>
      </w:pPr>
      <w:r w:rsidRPr="008228BB">
        <w:t>Electronic Communication</w:t>
      </w:r>
    </w:p>
    <w:p w14:paraId="170026DE" w14:textId="2190B110" w:rsidR="00EA28AA" w:rsidRDefault="00EA28AA" w:rsidP="006467EA">
      <w:pPr>
        <w:jc w:val="both"/>
        <w:rPr>
          <w:rFonts w:cs="Arial"/>
          <w:szCs w:val="21"/>
        </w:rPr>
      </w:pPr>
      <w:r w:rsidRPr="008228BB">
        <w:rPr>
          <w:rFonts w:cs="Arial"/>
          <w:szCs w:val="21"/>
        </w:rPr>
        <w:t xml:space="preserve">UT Arlington has adopted </w:t>
      </w:r>
      <w:proofErr w:type="spellStart"/>
      <w:r w:rsidRPr="008228BB">
        <w:rPr>
          <w:rFonts w:cs="Arial"/>
          <w:szCs w:val="21"/>
        </w:rPr>
        <w:t>MavMail</w:t>
      </w:r>
      <w:proofErr w:type="spellEnd"/>
      <w:r w:rsidRPr="008228BB">
        <w:rPr>
          <w:rFonts w:cs="Arial"/>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228BB">
        <w:rPr>
          <w:rFonts w:cs="Arial"/>
          <w:szCs w:val="21"/>
        </w:rPr>
        <w:t>MavMail</w:t>
      </w:r>
      <w:proofErr w:type="spellEnd"/>
      <w:r w:rsidRPr="008228BB">
        <w:rPr>
          <w:rFonts w:cs="Arial"/>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8228BB">
        <w:rPr>
          <w:rFonts w:cs="Arial"/>
          <w:szCs w:val="21"/>
        </w:rPr>
        <w:t>MavMail</w:t>
      </w:r>
      <w:proofErr w:type="spellEnd"/>
      <w:r w:rsidRPr="008228BB">
        <w:rPr>
          <w:rFonts w:cs="Arial"/>
          <w:szCs w:val="21"/>
        </w:rPr>
        <w:t xml:space="preserve"> is available at </w:t>
      </w:r>
      <w:hyperlink r:id="rId23" w:history="1">
        <w:r w:rsidR="00AD6C21">
          <w:rPr>
            <w:rStyle w:val="Hyperlink"/>
            <w:rFonts w:cs="Arial"/>
          </w:rPr>
          <w:t xml:space="preserve">OIT: Student </w:t>
        </w:r>
        <w:proofErr w:type="spellStart"/>
        <w:r w:rsidR="00AD6C21">
          <w:rPr>
            <w:rStyle w:val="Hyperlink"/>
            <w:rFonts w:cs="Arial"/>
          </w:rPr>
          <w:t>MavMail</w:t>
        </w:r>
        <w:proofErr w:type="spellEnd"/>
      </w:hyperlink>
      <w:r w:rsidRPr="008228BB">
        <w:rPr>
          <w:rFonts w:cs="Arial"/>
          <w:szCs w:val="21"/>
        </w:rPr>
        <w:t>.</w:t>
      </w:r>
    </w:p>
    <w:p w14:paraId="46E5738D" w14:textId="6B8EBFA9" w:rsidR="00FF260B" w:rsidRDefault="00FF260B" w:rsidP="006467EA">
      <w:pPr>
        <w:jc w:val="both"/>
        <w:rPr>
          <w:rFonts w:cs="Arial"/>
          <w:szCs w:val="21"/>
        </w:rPr>
      </w:pPr>
    </w:p>
    <w:p w14:paraId="5E5BB59F" w14:textId="7F537F15" w:rsidR="00FF260B" w:rsidRDefault="00FF260B" w:rsidP="006467EA">
      <w:pPr>
        <w:jc w:val="both"/>
        <w:rPr>
          <w:rFonts w:cs="Arial"/>
          <w:szCs w:val="21"/>
        </w:rPr>
      </w:pPr>
    </w:p>
    <w:p w14:paraId="413F3F2A" w14:textId="326715E3" w:rsidR="00FF260B" w:rsidRDefault="00FF260B" w:rsidP="006467EA">
      <w:pPr>
        <w:jc w:val="both"/>
        <w:rPr>
          <w:rFonts w:cs="Arial"/>
          <w:szCs w:val="21"/>
        </w:rPr>
      </w:pPr>
    </w:p>
    <w:p w14:paraId="37BF60F5" w14:textId="43F77963" w:rsidR="00FF260B" w:rsidRDefault="00FF260B" w:rsidP="006467EA">
      <w:pPr>
        <w:jc w:val="both"/>
        <w:rPr>
          <w:rFonts w:cs="Arial"/>
          <w:szCs w:val="21"/>
        </w:rPr>
      </w:pPr>
    </w:p>
    <w:p w14:paraId="07F89167" w14:textId="77777777" w:rsidR="00FF260B" w:rsidRPr="008228BB" w:rsidRDefault="00FF260B" w:rsidP="006467EA">
      <w:pPr>
        <w:jc w:val="both"/>
        <w:rPr>
          <w:rFonts w:cs="Arial"/>
          <w:szCs w:val="21"/>
        </w:rPr>
      </w:pPr>
    </w:p>
    <w:p w14:paraId="2D00C97F" w14:textId="77777777" w:rsidR="00EA28AA" w:rsidRDefault="00EA28AA" w:rsidP="006467EA">
      <w:pPr>
        <w:pStyle w:val="Heading2"/>
        <w:jc w:val="both"/>
      </w:pPr>
      <w:r w:rsidRPr="008228BB">
        <w:lastRenderedPageBreak/>
        <w:t>Campus Carry</w:t>
      </w:r>
    </w:p>
    <w:p w14:paraId="70AE5F07" w14:textId="44BF502A" w:rsidR="00EA28AA" w:rsidRPr="00EA28AA" w:rsidRDefault="006659A1" w:rsidP="006467EA">
      <w:pPr>
        <w:jc w:val="both"/>
        <w:rPr>
          <w:rFonts w:cs="Arial"/>
          <w:color w:val="0000FF"/>
          <w:u w:val="single"/>
        </w:rPr>
      </w:pPr>
      <w:r w:rsidRPr="006659A1">
        <w:rPr>
          <w:rFonts w:cs="Arial"/>
        </w:rPr>
        <w:t>Effective August 1, 2016, the Campus Carry law (Senate Bill 11) allows those licensed individuals to carry a concealed handgun in buildings on public university campuses, except in locations the University establishes as prohibited. The new Constitutional Carry law does not change this process. Concealed carry still requires a License to Carry permit, and openly carrying handguns is not allowed on college campuses. For more information, visit </w:t>
      </w:r>
      <w:hyperlink r:id="rId24" w:history="1">
        <w:r w:rsidRPr="006659A1">
          <w:rPr>
            <w:rStyle w:val="Hyperlink"/>
            <w:rFonts w:cs="Arial"/>
          </w:rPr>
          <w:t>Ne</w:t>
        </w:r>
        <w:r w:rsidRPr="006659A1">
          <w:rPr>
            <w:rStyle w:val="Hyperlink"/>
            <w:rFonts w:cs="Arial"/>
          </w:rPr>
          <w:t>w</w:t>
        </w:r>
        <w:r w:rsidRPr="006659A1">
          <w:rPr>
            <w:rStyle w:val="Hyperlink"/>
            <w:rFonts w:cs="Arial"/>
          </w:rPr>
          <w:t>s Center: Campus Carry</w:t>
        </w:r>
      </w:hyperlink>
      <w:r w:rsidRPr="006659A1">
        <w:rPr>
          <w:rFonts w:cs="Arial"/>
        </w:rPr>
        <w:t>.</w:t>
      </w:r>
    </w:p>
    <w:p w14:paraId="1D979412" w14:textId="77777777" w:rsidR="00EA28AA" w:rsidRDefault="00EA28AA" w:rsidP="006467EA">
      <w:pPr>
        <w:pStyle w:val="Heading2"/>
        <w:jc w:val="both"/>
      </w:pPr>
      <w:r w:rsidRPr="008228BB">
        <w:t>Final Review Week</w:t>
      </w:r>
    </w:p>
    <w:p w14:paraId="16ADB709" w14:textId="055EA0AF" w:rsidR="00EA28AA" w:rsidRPr="00EA28AA" w:rsidRDefault="00EA28AA" w:rsidP="006467EA">
      <w:pPr>
        <w:jc w:val="both"/>
        <w:rPr>
          <w:rFonts w:cs="Arial"/>
          <w:szCs w:val="21"/>
        </w:rPr>
      </w:pPr>
      <w:r w:rsidRPr="00EA28AA">
        <w:rPr>
          <w:rFonts w:cs="Arial"/>
          <w:bCs/>
          <w:szCs w:val="21"/>
        </w:rPr>
        <w:t>Final Review Week</w:t>
      </w:r>
      <w:r w:rsidRPr="008228BB">
        <w:rPr>
          <w:rFonts w:cs="Arial"/>
          <w:b/>
          <w:bCs/>
          <w:szCs w:val="21"/>
        </w:rPr>
        <w:t xml:space="preserve"> </w:t>
      </w:r>
      <w:r w:rsidRPr="008228BB">
        <w:rPr>
          <w:rFonts w:cs="Arial"/>
          <w:bCs/>
          <w:szCs w:val="21"/>
        </w:rPr>
        <w:t>for semester-long courses</w:t>
      </w:r>
      <w:r w:rsidRPr="008228BB">
        <w:rPr>
          <w:rFonts w:cs="Arial"/>
          <w:b/>
          <w:bCs/>
          <w:szCs w:val="21"/>
        </w:rPr>
        <w:t xml:space="preserve">, </w:t>
      </w:r>
      <w:r w:rsidRPr="008228BB">
        <w:rPr>
          <w:rFonts w:cs="Arial"/>
          <w:bCs/>
          <w:szCs w:val="21"/>
        </w:rPr>
        <w:t>a</w:t>
      </w:r>
      <w:r w:rsidRPr="008228BB">
        <w:rPr>
          <w:rFonts w:cs="Arial"/>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228BB">
        <w:rPr>
          <w:rFonts w:cs="Arial"/>
          <w:i/>
          <w:szCs w:val="21"/>
        </w:rPr>
        <w:t>unless specified in the class syllabus</w:t>
      </w:r>
      <w:r w:rsidRPr="008228BB">
        <w:rPr>
          <w:rFonts w:cs="Arial"/>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A5480A2" w14:textId="77777777" w:rsidR="00EA28AA" w:rsidRDefault="00EA28AA" w:rsidP="006467EA">
      <w:pPr>
        <w:pStyle w:val="Heading2"/>
        <w:jc w:val="both"/>
      </w:pPr>
      <w:r w:rsidRPr="008228BB">
        <w:t>Student Feedback Survey</w:t>
      </w:r>
    </w:p>
    <w:p w14:paraId="7673ECE9" w14:textId="58997BB0" w:rsidR="00EA28AA" w:rsidRPr="00EA28AA" w:rsidRDefault="00492D54" w:rsidP="006467EA">
      <w:pPr>
        <w:autoSpaceDE w:val="0"/>
        <w:autoSpaceDN w:val="0"/>
        <w:adjustRightInd w:val="0"/>
        <w:jc w:val="both"/>
        <w:rPr>
          <w:rFonts w:cs="Arial"/>
          <w:szCs w:val="21"/>
        </w:rPr>
      </w:pPr>
      <w:r>
        <w:rPr>
          <w:rFonts w:cs="Arial"/>
          <w:color w:val="333333"/>
          <w:szCs w:val="21"/>
          <w:shd w:val="clear" w:color="auto" w:fill="FFFFFF"/>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Pr>
          <w:rFonts w:cs="Arial"/>
          <w:color w:val="333333"/>
          <w:szCs w:val="21"/>
          <w:shd w:val="clear" w:color="auto" w:fill="FFFFFF"/>
        </w:rPr>
        <w:t>MavMail</w:t>
      </w:r>
      <w:proofErr w:type="spellEnd"/>
      <w:r>
        <w:rPr>
          <w:rFonts w:cs="Arial"/>
          <w:color w:val="333333"/>
          <w:szCs w:val="21"/>
          <w:shd w:val="clear" w:color="auto" w:fill="FFFFFF"/>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5" w:history="1">
        <w:r>
          <w:rPr>
            <w:rStyle w:val="Hyperlink"/>
            <w:rFonts w:cs="Arial"/>
            <w:color w:val="0078D4"/>
            <w:szCs w:val="21"/>
            <w:shd w:val="clear" w:color="auto" w:fill="FFFFFF"/>
          </w:rPr>
          <w:t>Student Feedback Survey</w:t>
        </w:r>
      </w:hyperlink>
      <w:r>
        <w:rPr>
          <w:rFonts w:cs="Arial"/>
          <w:color w:val="333333"/>
          <w:szCs w:val="21"/>
          <w:shd w:val="clear" w:color="auto" w:fill="FFFFFF"/>
        </w:rPr>
        <w:t>.</w:t>
      </w:r>
    </w:p>
    <w:p w14:paraId="15AD320C" w14:textId="77777777" w:rsidR="00EA28AA" w:rsidRDefault="00EA28AA" w:rsidP="006467EA">
      <w:pPr>
        <w:pStyle w:val="Heading2"/>
        <w:jc w:val="both"/>
      </w:pPr>
      <w:r>
        <w:t>Active Shooter</w:t>
      </w:r>
    </w:p>
    <w:p w14:paraId="3FF9A261" w14:textId="76720249" w:rsidR="00EA28AA" w:rsidRPr="00EA28AA" w:rsidRDefault="00EA28AA" w:rsidP="006467EA">
      <w:pPr>
        <w:jc w:val="both"/>
        <w:rPr>
          <w:rFonts w:cs="Arial"/>
          <w:color w:val="0000FF"/>
          <w:u w:val="single"/>
        </w:rPr>
      </w:pPr>
      <w:r w:rsidRPr="008228BB">
        <w:rPr>
          <w:rFonts w:cs="Arial"/>
          <w:szCs w:val="21"/>
        </w:rPr>
        <w:t xml:space="preserve">The safety and security of our campus is the responsibility of everyone in our community. Each of us has an obligation to be prepared to appropriately respond to threats to our campus, such as an active aggressor. Please review the information provided by UTA Police regarding the options and strategies we can all use to stay safe during difficult situations. </w:t>
      </w:r>
      <w:r w:rsidR="00AD6C21">
        <w:rPr>
          <w:rFonts w:cs="Arial"/>
          <w:szCs w:val="21"/>
        </w:rPr>
        <w:t xml:space="preserve">For more information, visit </w:t>
      </w:r>
      <w:hyperlink r:id="rId26" w:history="1">
        <w:r w:rsidR="00AD6C21" w:rsidRPr="00B61117">
          <w:rPr>
            <w:rStyle w:val="Hyperlink"/>
            <w:rFonts w:cs="Arial"/>
          </w:rPr>
          <w:t>Crime Prevention: Active Shooter</w:t>
        </w:r>
      </w:hyperlink>
      <w:r w:rsidR="00AD6C21" w:rsidRPr="00AD6C21">
        <w:rPr>
          <w:rStyle w:val="Hyperlink"/>
          <w:rFonts w:cs="Arial"/>
          <w:color w:val="auto"/>
          <w:u w:val="none"/>
        </w:rPr>
        <w:t>.</w:t>
      </w:r>
    </w:p>
    <w:p w14:paraId="70C9FBA1" w14:textId="77777777" w:rsidR="00EA28AA" w:rsidRDefault="00EA28AA" w:rsidP="006467EA">
      <w:pPr>
        <w:pStyle w:val="Heading2"/>
        <w:jc w:val="both"/>
      </w:pPr>
      <w:r w:rsidRPr="008228BB">
        <w:t>Counseling and Psychological Services (CAPS)</w:t>
      </w:r>
    </w:p>
    <w:p w14:paraId="66D73582" w14:textId="7F6687FC" w:rsidR="00EA28AA" w:rsidRPr="008733B1" w:rsidRDefault="00AD6C21" w:rsidP="006467EA">
      <w:pPr>
        <w:jc w:val="both"/>
        <w:rPr>
          <w:rFonts w:cs="Arial"/>
          <w:lang w:eastAsia="en-US"/>
        </w:rPr>
      </w:pPr>
      <w:r>
        <w:rPr>
          <w:rFonts w:cs="Arial"/>
        </w:rPr>
        <w:t xml:space="preserve">CAPS </w:t>
      </w:r>
      <w:r w:rsidR="00EA28AA" w:rsidRPr="008228BB">
        <w:rPr>
          <w:rFonts w:cs="Arial"/>
        </w:rPr>
        <w:t xml:space="preserve">is available to all students </w:t>
      </w:r>
      <w:r w:rsidR="00EA28AA" w:rsidRPr="008228BB">
        <w:rPr>
          <w:rFonts w:eastAsia="Times New Roman" w:cs="Arial"/>
          <w:color w:val="333333"/>
          <w:shd w:val="clear" w:color="auto" w:fill="FFFFFF"/>
          <w:lang w:eastAsia="en-US"/>
        </w:rPr>
        <w:t xml:space="preserve">to help increase their understanding of personal issues, address mental and behavioral health </w:t>
      </w:r>
      <w:proofErr w:type="gramStart"/>
      <w:r w:rsidR="00EA28AA" w:rsidRPr="008228BB">
        <w:rPr>
          <w:rFonts w:eastAsia="Times New Roman" w:cs="Arial"/>
          <w:color w:val="333333"/>
          <w:shd w:val="clear" w:color="auto" w:fill="FFFFFF"/>
          <w:lang w:eastAsia="en-US"/>
        </w:rPr>
        <w:t>problems</w:t>
      </w:r>
      <w:proofErr w:type="gramEnd"/>
      <w:r w:rsidR="00EA28AA" w:rsidRPr="008228BB">
        <w:rPr>
          <w:rFonts w:eastAsia="Times New Roman" w:cs="Arial"/>
          <w:color w:val="333333"/>
          <w:shd w:val="clear" w:color="auto" w:fill="FFFFFF"/>
          <w:lang w:eastAsia="en-US"/>
        </w:rPr>
        <w:t xml:space="preserve"> and make positive changes in their lives. </w:t>
      </w:r>
      <w:r>
        <w:t xml:space="preserve">Visit </w:t>
      </w:r>
      <w:hyperlink r:id="rId27" w:history="1">
        <w:r>
          <w:rPr>
            <w:rStyle w:val="Hyperlink"/>
            <w:rFonts w:cs="Arial"/>
          </w:rPr>
          <w:t>Counseling and Psychological Services</w:t>
        </w:r>
      </w:hyperlink>
      <w:r w:rsidRPr="008228BB">
        <w:rPr>
          <w:rFonts w:cs="Arial"/>
        </w:rPr>
        <w:t xml:space="preserve"> or cal</w:t>
      </w:r>
      <w:r>
        <w:rPr>
          <w:rFonts w:cs="Arial"/>
        </w:rPr>
        <w:t>l</w:t>
      </w:r>
      <w:r w:rsidRPr="008228BB">
        <w:rPr>
          <w:rFonts w:cs="Arial"/>
        </w:rPr>
        <w:t xml:space="preserve"> 817-272-3671</w:t>
      </w:r>
      <w:r>
        <w:rPr>
          <w:rFonts w:cs="Arial"/>
        </w:rPr>
        <w:t>.</w:t>
      </w:r>
    </w:p>
    <w:p w14:paraId="1A4737CD" w14:textId="6D2DB29B" w:rsidR="006467EA" w:rsidRPr="00EA28AA" w:rsidRDefault="006467EA" w:rsidP="006467EA">
      <w:pPr>
        <w:pStyle w:val="Heading2"/>
        <w:jc w:val="both"/>
      </w:pPr>
      <w:r>
        <w:t>Academic Success Center</w:t>
      </w:r>
    </w:p>
    <w:p w14:paraId="2860306E" w14:textId="34C4DFE1" w:rsidR="007D3D86" w:rsidRPr="00EF7D2F" w:rsidRDefault="006467EA" w:rsidP="006467EA">
      <w:pPr>
        <w:pStyle w:val="Normal1"/>
        <w:jc w:val="both"/>
        <w:rPr>
          <w:rFonts w:ascii="Arial" w:hAnsi="Arial" w:cs="Arial"/>
          <w:color w:val="000000"/>
          <w:sz w:val="21"/>
          <w:szCs w:val="21"/>
        </w:rPr>
      </w:pPr>
      <w:r w:rsidRPr="006467EA">
        <w:rPr>
          <w:rFonts w:ascii="Arial" w:hAnsi="Arial" w:cs="Arial"/>
          <w:color w:val="000000"/>
          <w:sz w:val="21"/>
          <w:szCs w:val="21"/>
        </w:rPr>
        <w:t>The Academic Success Center (ASC) includes a variety of resources and services to help you maximize your learning and succeed as a student at the University of Texas at Arlington.  ASC services include supplemental instruction, peer-led team learning, tutoring, mentoring and TRIO SSS.  Academic Success Center services are provided at no additional cost to UTA students. For additional information visit:  </w:t>
      </w:r>
      <w:hyperlink r:id="rId28" w:tgtFrame="_blank" w:history="1">
        <w:r w:rsidRPr="006467EA">
          <w:rPr>
            <w:rStyle w:val="Hyperlink"/>
            <w:rFonts w:ascii="Arial" w:hAnsi="Arial" w:cs="Arial"/>
            <w:sz w:val="21"/>
            <w:szCs w:val="21"/>
          </w:rPr>
          <w:t>Academic Success Center</w:t>
        </w:r>
      </w:hyperlink>
      <w:r w:rsidRPr="006467EA">
        <w:rPr>
          <w:rFonts w:ascii="Arial" w:hAnsi="Arial" w:cs="Arial"/>
          <w:color w:val="000000"/>
          <w:sz w:val="21"/>
          <w:szCs w:val="21"/>
        </w:rPr>
        <w:t>.  To request disability accommodations for tutoring, please complete this </w:t>
      </w:r>
      <w:hyperlink r:id="rId29" w:tgtFrame="_blank" w:history="1">
        <w:r w:rsidRPr="006467EA">
          <w:rPr>
            <w:rStyle w:val="Hyperlink"/>
            <w:rFonts w:ascii="Arial" w:hAnsi="Arial" w:cs="Arial"/>
            <w:sz w:val="21"/>
            <w:szCs w:val="21"/>
          </w:rPr>
          <w:t>form</w:t>
        </w:r>
      </w:hyperlink>
      <w:r w:rsidRPr="006467EA">
        <w:rPr>
          <w:rFonts w:ascii="Arial" w:hAnsi="Arial" w:cs="Arial"/>
          <w:color w:val="000000"/>
          <w:sz w:val="21"/>
          <w:szCs w:val="21"/>
        </w:rPr>
        <w:t>.</w:t>
      </w:r>
    </w:p>
    <w:sectPr w:rsidR="007D3D86" w:rsidRPr="00EF7D2F" w:rsidSect="00A4213A">
      <w:footerReference w:type="even" r:id="rId30"/>
      <w:footerReference w:type="default" r:id="rId31"/>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92C6F" w14:textId="77777777" w:rsidR="00BD18C4" w:rsidRDefault="00BD18C4" w:rsidP="00141EC6">
      <w:r>
        <w:separator/>
      </w:r>
    </w:p>
  </w:endnote>
  <w:endnote w:type="continuationSeparator" w:id="0">
    <w:p w14:paraId="1E6171A0" w14:textId="77777777" w:rsidR="00BD18C4" w:rsidRDefault="00BD18C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4921066"/>
      <w:docPartObj>
        <w:docPartGallery w:val="Page Numbers (Bottom of Page)"/>
        <w:docPartUnique/>
      </w:docPartObj>
    </w:sdtPr>
    <w:sdtEndPr>
      <w:rPr>
        <w:rStyle w:val="PageNumber"/>
      </w:rPr>
    </w:sdtEndPr>
    <w:sdtContent>
      <w:p w14:paraId="1C36B14E" w14:textId="77777777" w:rsidR="00EA4459" w:rsidRDefault="00EA4459"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61E4C" w14:textId="77777777" w:rsidR="00EA4459" w:rsidRDefault="00EA4459"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4527187"/>
      <w:docPartObj>
        <w:docPartGallery w:val="Page Numbers (Bottom of Page)"/>
        <w:docPartUnique/>
      </w:docPartObj>
    </w:sdtPr>
    <w:sdtEndPr>
      <w:rPr>
        <w:rStyle w:val="PageNumber"/>
      </w:rPr>
    </w:sdtEndPr>
    <w:sdtContent>
      <w:p w14:paraId="4590CB77" w14:textId="75C764E8" w:rsidR="00EA4459" w:rsidRDefault="00EA4459"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1926">
          <w:rPr>
            <w:rStyle w:val="PageNumber"/>
            <w:noProof/>
          </w:rPr>
          <w:t>1</w:t>
        </w:r>
        <w:r>
          <w:rPr>
            <w:rStyle w:val="PageNumber"/>
          </w:rPr>
          <w:fldChar w:fldCharType="end"/>
        </w:r>
      </w:p>
    </w:sdtContent>
  </w:sdt>
  <w:p w14:paraId="72A3D3EC" w14:textId="77777777" w:rsidR="00EA4459" w:rsidRDefault="00EA4459"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2E49D" w14:textId="77777777" w:rsidR="00BD18C4" w:rsidRDefault="00BD18C4" w:rsidP="00141EC6">
      <w:r>
        <w:separator/>
      </w:r>
    </w:p>
  </w:footnote>
  <w:footnote w:type="continuationSeparator" w:id="0">
    <w:p w14:paraId="345DC044" w14:textId="77777777" w:rsidR="00BD18C4" w:rsidRDefault="00BD18C4"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54EB7"/>
    <w:multiLevelType w:val="hybridMultilevel"/>
    <w:tmpl w:val="CAF4AC6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F62C0"/>
    <w:multiLevelType w:val="hybridMultilevel"/>
    <w:tmpl w:val="67F45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53241"/>
    <w:multiLevelType w:val="hybridMultilevel"/>
    <w:tmpl w:val="3848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C73D7"/>
    <w:multiLevelType w:val="hybridMultilevel"/>
    <w:tmpl w:val="3314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3"/>
  </w:num>
  <w:num w:numId="5">
    <w:abstractNumId w:val="12"/>
  </w:num>
  <w:num w:numId="6">
    <w:abstractNumId w:val="0"/>
  </w:num>
  <w:num w:numId="7">
    <w:abstractNumId w:val="8"/>
  </w:num>
  <w:num w:numId="8">
    <w:abstractNumId w:val="15"/>
  </w:num>
  <w:num w:numId="9">
    <w:abstractNumId w:val="9"/>
  </w:num>
  <w:num w:numId="10">
    <w:abstractNumId w:val="5"/>
  </w:num>
  <w:num w:numId="11">
    <w:abstractNumId w:val="6"/>
  </w:num>
  <w:num w:numId="12">
    <w:abstractNumId w:val="13"/>
  </w:num>
  <w:num w:numId="13">
    <w:abstractNumId w:val="4"/>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6"/>
    <w:rsid w:val="0000143B"/>
    <w:rsid w:val="00023EB8"/>
    <w:rsid w:val="00041132"/>
    <w:rsid w:val="000415A9"/>
    <w:rsid w:val="0005079F"/>
    <w:rsid w:val="00052625"/>
    <w:rsid w:val="00057F10"/>
    <w:rsid w:val="00060308"/>
    <w:rsid w:val="00062B1E"/>
    <w:rsid w:val="00067BFC"/>
    <w:rsid w:val="000936E1"/>
    <w:rsid w:val="000C2563"/>
    <w:rsid w:val="000D7CC4"/>
    <w:rsid w:val="000E2165"/>
    <w:rsid w:val="000E5644"/>
    <w:rsid w:val="000F03EB"/>
    <w:rsid w:val="00110D3C"/>
    <w:rsid w:val="00131843"/>
    <w:rsid w:val="001355D1"/>
    <w:rsid w:val="00136283"/>
    <w:rsid w:val="00136987"/>
    <w:rsid w:val="00137858"/>
    <w:rsid w:val="00141D2E"/>
    <w:rsid w:val="00141EC6"/>
    <w:rsid w:val="00147BD7"/>
    <w:rsid w:val="00155DDD"/>
    <w:rsid w:val="0016052E"/>
    <w:rsid w:val="001736E6"/>
    <w:rsid w:val="001751C4"/>
    <w:rsid w:val="0018144B"/>
    <w:rsid w:val="00191A69"/>
    <w:rsid w:val="001B691F"/>
    <w:rsid w:val="001B6EFE"/>
    <w:rsid w:val="001C0017"/>
    <w:rsid w:val="001C53D1"/>
    <w:rsid w:val="001C79D6"/>
    <w:rsid w:val="001D11A1"/>
    <w:rsid w:val="001E1E1B"/>
    <w:rsid w:val="001E4373"/>
    <w:rsid w:val="0020685B"/>
    <w:rsid w:val="002070A8"/>
    <w:rsid w:val="00223F87"/>
    <w:rsid w:val="00225468"/>
    <w:rsid w:val="00227837"/>
    <w:rsid w:val="0023389B"/>
    <w:rsid w:val="00234EEC"/>
    <w:rsid w:val="00235E04"/>
    <w:rsid w:val="00241C6A"/>
    <w:rsid w:val="00260741"/>
    <w:rsid w:val="0026753C"/>
    <w:rsid w:val="00277015"/>
    <w:rsid w:val="00282400"/>
    <w:rsid w:val="002A5E61"/>
    <w:rsid w:val="002B6BD8"/>
    <w:rsid w:val="002C02EA"/>
    <w:rsid w:val="002C5513"/>
    <w:rsid w:val="002F021C"/>
    <w:rsid w:val="003021CD"/>
    <w:rsid w:val="00316254"/>
    <w:rsid w:val="00321CE8"/>
    <w:rsid w:val="00330812"/>
    <w:rsid w:val="00334268"/>
    <w:rsid w:val="003435E7"/>
    <w:rsid w:val="003611E2"/>
    <w:rsid w:val="00384AFA"/>
    <w:rsid w:val="00393BCC"/>
    <w:rsid w:val="003A4BD5"/>
    <w:rsid w:val="003B36CF"/>
    <w:rsid w:val="003B3AC1"/>
    <w:rsid w:val="003D5A87"/>
    <w:rsid w:val="003E19A6"/>
    <w:rsid w:val="003E2A17"/>
    <w:rsid w:val="003E3048"/>
    <w:rsid w:val="0041217D"/>
    <w:rsid w:val="00425855"/>
    <w:rsid w:val="00425D01"/>
    <w:rsid w:val="00454100"/>
    <w:rsid w:val="00461A15"/>
    <w:rsid w:val="004676DF"/>
    <w:rsid w:val="00490285"/>
    <w:rsid w:val="0049097A"/>
    <w:rsid w:val="00492D54"/>
    <w:rsid w:val="00495CC7"/>
    <w:rsid w:val="004A0025"/>
    <w:rsid w:val="004C098F"/>
    <w:rsid w:val="004C7DA8"/>
    <w:rsid w:val="004D0040"/>
    <w:rsid w:val="004D21F8"/>
    <w:rsid w:val="004F0324"/>
    <w:rsid w:val="004F54A2"/>
    <w:rsid w:val="005103D0"/>
    <w:rsid w:val="00523DA7"/>
    <w:rsid w:val="00531B24"/>
    <w:rsid w:val="00536257"/>
    <w:rsid w:val="00537332"/>
    <w:rsid w:val="00543BA7"/>
    <w:rsid w:val="00545341"/>
    <w:rsid w:val="00554BE1"/>
    <w:rsid w:val="0057065D"/>
    <w:rsid w:val="00574818"/>
    <w:rsid w:val="00584BC5"/>
    <w:rsid w:val="0058772A"/>
    <w:rsid w:val="00593047"/>
    <w:rsid w:val="005A079A"/>
    <w:rsid w:val="005B5668"/>
    <w:rsid w:val="005B5FCF"/>
    <w:rsid w:val="005E1371"/>
    <w:rsid w:val="005E5606"/>
    <w:rsid w:val="005F1354"/>
    <w:rsid w:val="005F596B"/>
    <w:rsid w:val="006025DD"/>
    <w:rsid w:val="00607D4D"/>
    <w:rsid w:val="00610C87"/>
    <w:rsid w:val="0063236F"/>
    <w:rsid w:val="00637C0B"/>
    <w:rsid w:val="006467EA"/>
    <w:rsid w:val="006647EF"/>
    <w:rsid w:val="006659A1"/>
    <w:rsid w:val="0067588F"/>
    <w:rsid w:val="006778C9"/>
    <w:rsid w:val="00684C58"/>
    <w:rsid w:val="00686767"/>
    <w:rsid w:val="0068711A"/>
    <w:rsid w:val="006B2E43"/>
    <w:rsid w:val="006D64CE"/>
    <w:rsid w:val="006E2DDC"/>
    <w:rsid w:val="006F18F1"/>
    <w:rsid w:val="007263A4"/>
    <w:rsid w:val="0072651E"/>
    <w:rsid w:val="00733951"/>
    <w:rsid w:val="00734387"/>
    <w:rsid w:val="00741A12"/>
    <w:rsid w:val="00741D8D"/>
    <w:rsid w:val="00742E3B"/>
    <w:rsid w:val="0074348D"/>
    <w:rsid w:val="00744055"/>
    <w:rsid w:val="00757044"/>
    <w:rsid w:val="00766AE4"/>
    <w:rsid w:val="00766DC7"/>
    <w:rsid w:val="00774E5C"/>
    <w:rsid w:val="00786C2F"/>
    <w:rsid w:val="007A43DA"/>
    <w:rsid w:val="007B06DE"/>
    <w:rsid w:val="007B0CB6"/>
    <w:rsid w:val="007D3D86"/>
    <w:rsid w:val="007D452F"/>
    <w:rsid w:val="007E03CA"/>
    <w:rsid w:val="007E34BC"/>
    <w:rsid w:val="007E422D"/>
    <w:rsid w:val="00805DDE"/>
    <w:rsid w:val="00811A8D"/>
    <w:rsid w:val="00812847"/>
    <w:rsid w:val="00814091"/>
    <w:rsid w:val="00817E99"/>
    <w:rsid w:val="00847CFC"/>
    <w:rsid w:val="0085087F"/>
    <w:rsid w:val="00851483"/>
    <w:rsid w:val="00866597"/>
    <w:rsid w:val="00891B7E"/>
    <w:rsid w:val="008957AE"/>
    <w:rsid w:val="008A221F"/>
    <w:rsid w:val="008A562C"/>
    <w:rsid w:val="008A67E9"/>
    <w:rsid w:val="008A6918"/>
    <w:rsid w:val="008B27F1"/>
    <w:rsid w:val="008C5CF5"/>
    <w:rsid w:val="008D03AF"/>
    <w:rsid w:val="008D49EF"/>
    <w:rsid w:val="008D53A6"/>
    <w:rsid w:val="008E3430"/>
    <w:rsid w:val="008F2ED3"/>
    <w:rsid w:val="00910DA7"/>
    <w:rsid w:val="00911807"/>
    <w:rsid w:val="00913511"/>
    <w:rsid w:val="0091586E"/>
    <w:rsid w:val="00920E54"/>
    <w:rsid w:val="0092291C"/>
    <w:rsid w:val="00923DDC"/>
    <w:rsid w:val="00932811"/>
    <w:rsid w:val="0094032E"/>
    <w:rsid w:val="00945D44"/>
    <w:rsid w:val="0094723A"/>
    <w:rsid w:val="0096267A"/>
    <w:rsid w:val="009663CA"/>
    <w:rsid w:val="00982A7E"/>
    <w:rsid w:val="009957C8"/>
    <w:rsid w:val="009A1BD8"/>
    <w:rsid w:val="009C19F6"/>
    <w:rsid w:val="009D0858"/>
    <w:rsid w:val="009D1667"/>
    <w:rsid w:val="009D756D"/>
    <w:rsid w:val="009E4D0C"/>
    <w:rsid w:val="009E58AE"/>
    <w:rsid w:val="00A3604D"/>
    <w:rsid w:val="00A4213A"/>
    <w:rsid w:val="00A448C2"/>
    <w:rsid w:val="00A470FF"/>
    <w:rsid w:val="00A603C8"/>
    <w:rsid w:val="00A6406C"/>
    <w:rsid w:val="00A72EF9"/>
    <w:rsid w:val="00A73BF4"/>
    <w:rsid w:val="00A7500D"/>
    <w:rsid w:val="00A76825"/>
    <w:rsid w:val="00A80B59"/>
    <w:rsid w:val="00A85FC4"/>
    <w:rsid w:val="00A933D4"/>
    <w:rsid w:val="00AB496E"/>
    <w:rsid w:val="00AB5871"/>
    <w:rsid w:val="00AD3B99"/>
    <w:rsid w:val="00AD522D"/>
    <w:rsid w:val="00AD6C21"/>
    <w:rsid w:val="00AE0765"/>
    <w:rsid w:val="00AF1C0B"/>
    <w:rsid w:val="00B0055A"/>
    <w:rsid w:val="00B074E6"/>
    <w:rsid w:val="00B11926"/>
    <w:rsid w:val="00B124DD"/>
    <w:rsid w:val="00B13186"/>
    <w:rsid w:val="00B14E6E"/>
    <w:rsid w:val="00B30985"/>
    <w:rsid w:val="00B31B3C"/>
    <w:rsid w:val="00B418B0"/>
    <w:rsid w:val="00B44F94"/>
    <w:rsid w:val="00B51D08"/>
    <w:rsid w:val="00B56CE3"/>
    <w:rsid w:val="00B5708E"/>
    <w:rsid w:val="00B61117"/>
    <w:rsid w:val="00B862F2"/>
    <w:rsid w:val="00B90DEA"/>
    <w:rsid w:val="00BA079D"/>
    <w:rsid w:val="00BD18C4"/>
    <w:rsid w:val="00BD4445"/>
    <w:rsid w:val="00BD619D"/>
    <w:rsid w:val="00BF7B93"/>
    <w:rsid w:val="00C17FD9"/>
    <w:rsid w:val="00C21AB0"/>
    <w:rsid w:val="00C22015"/>
    <w:rsid w:val="00C4507E"/>
    <w:rsid w:val="00C54DB1"/>
    <w:rsid w:val="00C54DB4"/>
    <w:rsid w:val="00C54E79"/>
    <w:rsid w:val="00C568D4"/>
    <w:rsid w:val="00C839FD"/>
    <w:rsid w:val="00CB2C5F"/>
    <w:rsid w:val="00CB7789"/>
    <w:rsid w:val="00CD0796"/>
    <w:rsid w:val="00CE1818"/>
    <w:rsid w:val="00D07E62"/>
    <w:rsid w:val="00D31529"/>
    <w:rsid w:val="00D3570E"/>
    <w:rsid w:val="00D4640C"/>
    <w:rsid w:val="00D537DE"/>
    <w:rsid w:val="00D60A19"/>
    <w:rsid w:val="00D665D2"/>
    <w:rsid w:val="00D77B00"/>
    <w:rsid w:val="00D82015"/>
    <w:rsid w:val="00D82F1A"/>
    <w:rsid w:val="00D950B4"/>
    <w:rsid w:val="00DA1D70"/>
    <w:rsid w:val="00DB0995"/>
    <w:rsid w:val="00DB1495"/>
    <w:rsid w:val="00DB6E84"/>
    <w:rsid w:val="00DD4A4C"/>
    <w:rsid w:val="00DE06E6"/>
    <w:rsid w:val="00DE1EF6"/>
    <w:rsid w:val="00E037B2"/>
    <w:rsid w:val="00E147F9"/>
    <w:rsid w:val="00E1550B"/>
    <w:rsid w:val="00E1631C"/>
    <w:rsid w:val="00E17B77"/>
    <w:rsid w:val="00E17E2A"/>
    <w:rsid w:val="00E213C8"/>
    <w:rsid w:val="00E24B86"/>
    <w:rsid w:val="00E4432D"/>
    <w:rsid w:val="00E45F87"/>
    <w:rsid w:val="00E545F7"/>
    <w:rsid w:val="00E5698E"/>
    <w:rsid w:val="00E76DC9"/>
    <w:rsid w:val="00E85AFD"/>
    <w:rsid w:val="00E9736E"/>
    <w:rsid w:val="00EA28AA"/>
    <w:rsid w:val="00EA4459"/>
    <w:rsid w:val="00ED2DD7"/>
    <w:rsid w:val="00EF7D2F"/>
    <w:rsid w:val="00F126B1"/>
    <w:rsid w:val="00F1562E"/>
    <w:rsid w:val="00F162AA"/>
    <w:rsid w:val="00F25445"/>
    <w:rsid w:val="00F5283C"/>
    <w:rsid w:val="00F546DB"/>
    <w:rsid w:val="00F6133B"/>
    <w:rsid w:val="00F6740B"/>
    <w:rsid w:val="00F859EA"/>
    <w:rsid w:val="00F97B35"/>
    <w:rsid w:val="00FA33D3"/>
    <w:rsid w:val="00FD7CA7"/>
    <w:rsid w:val="00FE712D"/>
    <w:rsid w:val="00FF260B"/>
    <w:rsid w:val="13DD6C87"/>
    <w:rsid w:val="17B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E2DB2"/>
  <w15:docId w15:val="{E8761BC2-7C35-4BF6-B611-59136B0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C4"/>
    <w:rPr>
      <w:rFonts w:ascii="Arial" w:hAnsi="Arial"/>
      <w:sz w:val="21"/>
      <w:szCs w:val="22"/>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0D7CC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0D7CC4"/>
    <w:rPr>
      <w:rFonts w:ascii="Arial" w:hAnsi="Arial" w:cs="Arial"/>
      <w:b/>
      <w:sz w:val="21"/>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3">
    <w:name w:val="Unresolved Mention3"/>
    <w:basedOn w:val="DefaultParagraphFont"/>
    <w:uiPriority w:val="99"/>
    <w:semiHidden/>
    <w:unhideWhenUsed/>
    <w:rsid w:val="00B61117"/>
    <w:rPr>
      <w:color w:val="605E5C"/>
      <w:shd w:val="clear" w:color="auto" w:fill="E1DFDD"/>
    </w:rPr>
  </w:style>
  <w:style w:type="character" w:styleId="UnresolvedMention">
    <w:name w:val="Unresolved Mention"/>
    <w:basedOn w:val="DefaultParagraphFont"/>
    <w:uiPriority w:val="99"/>
    <w:semiHidden/>
    <w:unhideWhenUsed/>
    <w:rsid w:val="006D6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406078202">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768963979">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071806941">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1977865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eb.uta.edu/aao/fao/" TargetMode="External"/><Relationship Id="rId18" Type="http://schemas.openxmlformats.org/officeDocument/2006/relationships/hyperlink" Target="http://www.uta.edu/titleix/" TargetMode="External"/><Relationship Id="rId26" Type="http://schemas.openxmlformats.org/officeDocument/2006/relationships/hyperlink" Target="https://police.uta.edu/crime-prevention/active-shooter-resources.php" TargetMode="External"/><Relationship Id="rId3" Type="http://schemas.openxmlformats.org/officeDocument/2006/relationships/customXml" Target="../customXml/item3.xml"/><Relationship Id="rId21" Type="http://schemas.openxmlformats.org/officeDocument/2006/relationships/hyperlink" Target="http://libguides.uta.edu/copyright/plagiarism" TargetMode="External"/><Relationship Id="rId7" Type="http://schemas.openxmlformats.org/officeDocument/2006/relationships/settings" Target="settings.xml"/><Relationship Id="rId12" Type="http://schemas.openxmlformats.org/officeDocument/2006/relationships/hyperlink" Target="https://www.uta.edu/records/courses/policies/add-drop-withdrawal.php" TargetMode="External"/><Relationship Id="rId17" Type="http://schemas.openxmlformats.org/officeDocument/2006/relationships/hyperlink" Target="https://www.uta.edu/hr/eos/" TargetMode="External"/><Relationship Id="rId25" Type="http://schemas.openxmlformats.org/officeDocument/2006/relationships/hyperlink" Target="http://www.uta.edu/sf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ta.edu/disability/" TargetMode="External"/><Relationship Id="rId20" Type="http://schemas.openxmlformats.org/officeDocument/2006/relationships/hyperlink" Target="https://www.uta.edu/conduct/" TargetMode="External"/><Relationship Id="rId29" Type="http://schemas.openxmlformats.org/officeDocument/2006/relationships/hyperlink" Target="https://forms.office.com/Pages/ResponsePage.aspx?id=Q1vcXL7XqkyBc3KeOwpi2ccSjcIXpSJAqJFuDEhczLlUMVVHRVRIVlJJWDZJWlVYOUgxNjRPODdLV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ta.edu/news/info/campus-car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ta.edu/disability/" TargetMode="External"/><Relationship Id="rId23" Type="http://schemas.openxmlformats.org/officeDocument/2006/relationships/hyperlink" Target="http://www.uta.edu/oit/cs/email/mavmail.php" TargetMode="External"/><Relationship Id="rId28" Type="http://schemas.openxmlformats.org/officeDocument/2006/relationships/hyperlink" Target="https://www.uta.edu/student-success/course-assistance" TargetMode="External"/><Relationship Id="rId10" Type="http://schemas.openxmlformats.org/officeDocument/2006/relationships/endnotes" Target="endnotes.xml"/><Relationship Id="rId19" Type="http://schemas.openxmlformats.org/officeDocument/2006/relationships/hyperlink" Target="mailto:titleix@uta.ed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uta.edu/academicregulations/studentresponsibility/" TargetMode="External"/><Relationship Id="rId22" Type="http://schemas.openxmlformats.org/officeDocument/2006/relationships/hyperlink" Target="http://library.uta.edu/plagiarism/" TargetMode="External"/><Relationship Id="rId27" Type="http://schemas.openxmlformats.org/officeDocument/2006/relationships/hyperlink" Target="http://www.uta.edu/caps/"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0b193f8-c424-40ab-aab9-3cf1909f590c">
      <UserInfo>
        <DisplayName/>
        <AccountId xsi:nil="true"/>
        <AccountType/>
      </UserInfo>
    </Owner>
    <Status xmlns="f0b193f8-c424-40ab-aab9-3cf1909f590c">Not Started</Status>
    <Prioritization xmlns="f0b193f8-c424-40ab-aab9-3cf1909f590c" xsi:nil="true"/>
    <PageTableTemplate xmlns="f0b193f8-c424-40ab-aab9-3cf1909f590c">List/Landing</PageTable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CD26BD5B51A4B996ED04704DF1795" ma:contentTypeVersion="14" ma:contentTypeDescription="Create a new document." ma:contentTypeScope="" ma:versionID="1fbe2311924b1de669637938a515f00a">
  <xsd:schema xmlns:xsd="http://www.w3.org/2001/XMLSchema" xmlns:xs="http://www.w3.org/2001/XMLSchema" xmlns:p="http://schemas.microsoft.com/office/2006/metadata/properties" xmlns:ns2="f0b193f8-c424-40ab-aab9-3cf1909f590c" xmlns:ns3="3b08c00e-b76d-43c6-9541-f97b829991e0" targetNamespace="http://schemas.microsoft.com/office/2006/metadata/properties" ma:root="true" ma:fieldsID="2029957c3145bff7133f7d53de2f0224" ns2:_="" ns3:_="">
    <xsd:import namespace="f0b193f8-c424-40ab-aab9-3cf1909f590c"/>
    <xsd:import namespace="3b08c00e-b76d-43c6-9541-f97b82999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Status" minOccurs="0"/>
                <xsd:element ref="ns2:PageTableTemplate" minOccurs="0"/>
                <xsd:element ref="ns2:Prioritiza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193f8-c424-40ab-aab9-3cf1909f5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description="The owner, and final approver, of a document or directory within the Content Migration Hub."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3" nillable="true" ma:displayName="Status" ma:default="Not Started" ma:description="The status of the page table leading up to content entry." ma:format="Dropdown" ma:internalName="Status">
      <xsd:simpleType>
        <xsd:restriction base="dms:Choice">
          <xsd:enumeration value="Not Started"/>
          <xsd:enumeration value="In Development"/>
          <xsd:enumeration value="Needs Approval"/>
          <xsd:enumeration value="Final - Ready for Content Entry"/>
        </xsd:restriction>
      </xsd:simpleType>
    </xsd:element>
    <xsd:element name="PageTableTemplate" ma:index="14" nillable="true" ma:displayName="Page Table Template" ma:default="List/Landing" ma:description="The page table template (aka Content Guideline) used to generate this page table." ma:format="Dropdown" ma:internalName="PageTableTemplate">
      <xsd:simpleType>
        <xsd:restriction base="dms:Choice">
          <xsd:enumeration value="List/Landing"/>
          <xsd:enumeration value="Detail"/>
          <xsd:enumeration value="MarComm"/>
          <xsd:enumeration value="Generic"/>
        </xsd:restriction>
      </xsd:simpleType>
    </xsd:element>
    <xsd:element name="Prioritization" ma:index="15" nillable="true" ma:displayName="Prioritization" ma:description="Prioritize this page within the context of the initial migration. Consider which pages are most important to have available to end users at the initial time of launch." ma:format="Dropdown" ma:internalName="Prioritization">
      <xsd:simpleType>
        <xsd:restriction base="dms:Choice">
          <xsd:enumeration value="Critical/High"/>
          <xsd:enumeration value="Medium"/>
          <xsd:enumeration value="Low"/>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c00e-b76d-43c6-9541-f97b829991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9915-0580-4398-8226-10792CF99CB0}">
  <ds:schemaRefs>
    <ds:schemaRef ds:uri="http://schemas.microsoft.com/office/2006/metadata/properties"/>
    <ds:schemaRef ds:uri="http://schemas.microsoft.com/office/infopath/2007/PartnerControls"/>
    <ds:schemaRef ds:uri="f0b193f8-c424-40ab-aab9-3cf1909f590c"/>
  </ds:schemaRefs>
</ds:datastoreItem>
</file>

<file path=customXml/itemProps2.xml><?xml version="1.0" encoding="utf-8"?>
<ds:datastoreItem xmlns:ds="http://schemas.openxmlformats.org/officeDocument/2006/customXml" ds:itemID="{C7B73B6A-1B0F-44AF-91E9-CC38105C8DD5}">
  <ds:schemaRefs>
    <ds:schemaRef ds:uri="http://schemas.microsoft.com/sharepoint/v3/contenttype/forms"/>
  </ds:schemaRefs>
</ds:datastoreItem>
</file>

<file path=customXml/itemProps3.xml><?xml version="1.0" encoding="utf-8"?>
<ds:datastoreItem xmlns:ds="http://schemas.openxmlformats.org/officeDocument/2006/customXml" ds:itemID="{FFB9D6B1-4FF5-40E8-9BAD-434331B30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193f8-c424-40ab-aab9-3cf1909f590c"/>
    <ds:schemaRef ds:uri="3b08c00e-b76d-43c6-9541-f97b8299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D9BF4-F6A7-4814-8EC5-9373D1C5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Patel, Ankita</cp:lastModifiedBy>
  <cp:revision>2</cp:revision>
  <cp:lastPrinted>2014-07-22T20:44:00Z</cp:lastPrinted>
  <dcterms:created xsi:type="dcterms:W3CDTF">2021-08-25T15:03:00Z</dcterms:created>
  <dcterms:modified xsi:type="dcterms:W3CDTF">2021-08-25T15:03:00Z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0x0101005BACD26BD5B51A4B996ED04704DF1795</vt:lpwstr>
  </property>
</Properties>
</file>