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B8BC" w14:textId="77777777" w:rsidR="00CE1818" w:rsidRPr="007E27DD" w:rsidRDefault="006210F2" w:rsidP="006210F2">
      <w:pPr>
        <w:pStyle w:val="Heading4"/>
        <w:spacing w:before="0" w:beforeAutospacing="0" w:after="0"/>
        <w:jc w:val="center"/>
        <w:rPr>
          <w:sz w:val="22"/>
          <w:szCs w:val="22"/>
        </w:rPr>
      </w:pPr>
      <w:r w:rsidRPr="007E27DD">
        <w:rPr>
          <w:sz w:val="24"/>
          <w:szCs w:val="24"/>
        </w:rPr>
        <w:t>PSYC 5110</w:t>
      </w:r>
      <w:r w:rsidR="00C80198">
        <w:rPr>
          <w:sz w:val="24"/>
          <w:szCs w:val="24"/>
        </w:rPr>
        <w:t>-001</w:t>
      </w:r>
      <w:r w:rsidRPr="007E27DD">
        <w:rPr>
          <w:sz w:val="24"/>
          <w:szCs w:val="24"/>
        </w:rPr>
        <w:t xml:space="preserve">: </w:t>
      </w:r>
      <w:r w:rsidR="00F378E5" w:rsidRPr="007E27DD">
        <w:rPr>
          <w:sz w:val="24"/>
          <w:szCs w:val="24"/>
        </w:rPr>
        <w:t>Professional Development</w:t>
      </w:r>
    </w:p>
    <w:p w14:paraId="1413EDB9" w14:textId="737B593E" w:rsidR="00141EC6" w:rsidRPr="007E27DD" w:rsidRDefault="00CE1818" w:rsidP="006210F2">
      <w:pPr>
        <w:pStyle w:val="Heading4"/>
        <w:spacing w:before="0" w:beforeAutospacing="0" w:after="0"/>
        <w:jc w:val="center"/>
        <w:rPr>
          <w:sz w:val="24"/>
          <w:szCs w:val="24"/>
        </w:rPr>
      </w:pPr>
      <w:r w:rsidRPr="007E27DD">
        <w:rPr>
          <w:sz w:val="24"/>
          <w:szCs w:val="24"/>
        </w:rPr>
        <w:t>Fall 20</w:t>
      </w:r>
      <w:r w:rsidR="00345C29">
        <w:rPr>
          <w:sz w:val="24"/>
          <w:szCs w:val="24"/>
        </w:rPr>
        <w:t>2</w:t>
      </w:r>
      <w:r w:rsidR="004D142A">
        <w:rPr>
          <w:sz w:val="24"/>
          <w:szCs w:val="24"/>
        </w:rPr>
        <w:t>1</w:t>
      </w:r>
    </w:p>
    <w:p w14:paraId="5B939B7C" w14:textId="77777777" w:rsidR="000D7CC4" w:rsidRPr="000D7CC4" w:rsidRDefault="000D7CC4" w:rsidP="003611E2">
      <w:pPr>
        <w:pStyle w:val="Heading2"/>
      </w:pPr>
      <w:r w:rsidRPr="000D7CC4">
        <w:t>Instructor Information</w:t>
      </w:r>
    </w:p>
    <w:p w14:paraId="48C0D69D" w14:textId="77777777" w:rsidR="000D7CC4" w:rsidRDefault="001D11A1" w:rsidP="000D7CC4">
      <w:pPr>
        <w:pStyle w:val="Heading3"/>
      </w:pPr>
      <w:r w:rsidRPr="0016052E">
        <w:t>Instructor(s)</w:t>
      </w:r>
      <w:r w:rsidR="00141EC6" w:rsidRPr="0016052E">
        <w:t>:</w:t>
      </w:r>
    </w:p>
    <w:p w14:paraId="28F61476" w14:textId="77777777" w:rsidR="00141EC6" w:rsidRPr="0016052E" w:rsidRDefault="00F378E5" w:rsidP="00141EC6">
      <w:pPr>
        <w:rPr>
          <w:rFonts w:cs="Arial"/>
          <w:szCs w:val="21"/>
        </w:rPr>
      </w:pPr>
      <w:r>
        <w:rPr>
          <w:rFonts w:cs="Arial"/>
          <w:szCs w:val="21"/>
        </w:rPr>
        <w:t>George Siemens</w:t>
      </w:r>
    </w:p>
    <w:p w14:paraId="037BBB07" w14:textId="77777777" w:rsidR="000D7CC4" w:rsidRDefault="00141EC6" w:rsidP="000D7CC4">
      <w:pPr>
        <w:pStyle w:val="Heading3"/>
      </w:pPr>
      <w:r w:rsidRPr="0016052E">
        <w:t xml:space="preserve">Office </w:t>
      </w:r>
      <w:r w:rsidRPr="000D7CC4">
        <w:t>Number</w:t>
      </w:r>
      <w:r w:rsidRPr="0016052E">
        <w:t>:</w:t>
      </w:r>
    </w:p>
    <w:p w14:paraId="3CC2ABF2" w14:textId="77777777" w:rsidR="00141EC6" w:rsidRPr="0016052E" w:rsidRDefault="00F378E5" w:rsidP="00141EC6">
      <w:pPr>
        <w:rPr>
          <w:rFonts w:cs="Arial"/>
          <w:szCs w:val="21"/>
        </w:rPr>
      </w:pPr>
      <w:r>
        <w:rPr>
          <w:rFonts w:cs="Arial"/>
          <w:szCs w:val="21"/>
        </w:rPr>
        <w:t xml:space="preserve">246 </w:t>
      </w:r>
      <w:proofErr w:type="spellStart"/>
      <w:r>
        <w:rPr>
          <w:rFonts w:cs="Arial"/>
          <w:szCs w:val="21"/>
        </w:rPr>
        <w:t>Nedderman</w:t>
      </w:r>
      <w:proofErr w:type="spellEnd"/>
      <w:r>
        <w:rPr>
          <w:rFonts w:cs="Arial"/>
          <w:szCs w:val="21"/>
        </w:rPr>
        <w:t xml:space="preserve"> Hall</w:t>
      </w:r>
    </w:p>
    <w:p w14:paraId="134B49CB" w14:textId="77777777" w:rsidR="000D7CC4" w:rsidRDefault="00141EC6" w:rsidP="000D7CC4">
      <w:pPr>
        <w:pStyle w:val="Heading3"/>
      </w:pPr>
      <w:r w:rsidRPr="0016052E">
        <w:t xml:space="preserve">Office Telephone Number: </w:t>
      </w:r>
    </w:p>
    <w:p w14:paraId="4A5AB348" w14:textId="77777777" w:rsidR="00141EC6" w:rsidRPr="000D7CC4" w:rsidRDefault="00F378E5" w:rsidP="00141EC6">
      <w:pPr>
        <w:rPr>
          <w:rFonts w:cs="Arial"/>
          <w:szCs w:val="21"/>
        </w:rPr>
      </w:pPr>
      <w:r>
        <w:rPr>
          <w:rFonts w:cs="Arial"/>
          <w:szCs w:val="21"/>
        </w:rPr>
        <w:t>817-272-3110</w:t>
      </w:r>
    </w:p>
    <w:p w14:paraId="149CB663" w14:textId="77777777" w:rsidR="000D7CC4" w:rsidRDefault="000D7CC4" w:rsidP="000D7CC4">
      <w:pPr>
        <w:pStyle w:val="Heading3"/>
      </w:pPr>
      <w:r>
        <w:t>Email Address:</w:t>
      </w:r>
    </w:p>
    <w:p w14:paraId="5B0DB6A6" w14:textId="77777777" w:rsidR="00141EC6" w:rsidRPr="000D7CC4" w:rsidRDefault="00AC502F" w:rsidP="17BD5C99">
      <w:pPr>
        <w:rPr>
          <w:rFonts w:cs="Arial"/>
        </w:rPr>
      </w:pPr>
      <w:hyperlink r:id="rId11" w:history="1">
        <w:r w:rsidR="00A35527" w:rsidRPr="006A20F6">
          <w:rPr>
            <w:rStyle w:val="Hyperlink"/>
            <w:rFonts w:cs="Arial"/>
          </w:rPr>
          <w:t>gsiemens@uta.edu</w:t>
        </w:r>
      </w:hyperlink>
      <w:r w:rsidR="00A35527">
        <w:rPr>
          <w:rFonts w:cs="Arial"/>
        </w:rPr>
        <w:t xml:space="preserve"> </w:t>
      </w:r>
    </w:p>
    <w:p w14:paraId="3824F178" w14:textId="77777777" w:rsidR="000D7CC4" w:rsidRDefault="00041132" w:rsidP="000D7CC4">
      <w:pPr>
        <w:pStyle w:val="Heading3"/>
      </w:pPr>
      <w:r w:rsidRPr="005F596B">
        <w:t>Faculty Profile:</w:t>
      </w:r>
    </w:p>
    <w:p w14:paraId="7C506966" w14:textId="77777777" w:rsidR="00686767" w:rsidRPr="00923DDC" w:rsidRDefault="00AC502F" w:rsidP="17BD5C99">
      <w:pPr>
        <w:rPr>
          <w:rFonts w:cs="Arial"/>
        </w:rPr>
      </w:pPr>
      <w:hyperlink r:id="rId12" w:history="1">
        <w:r w:rsidR="00A35527" w:rsidRPr="006A20F6">
          <w:rPr>
            <w:rStyle w:val="Hyperlink"/>
            <w:rFonts w:cs="Arial"/>
          </w:rPr>
          <w:t>https://mentis.uta.edu/explore/profile/george-siemens</w:t>
        </w:r>
      </w:hyperlink>
      <w:r w:rsidR="00A35527">
        <w:rPr>
          <w:rFonts w:cs="Arial"/>
        </w:rPr>
        <w:t xml:space="preserve"> </w:t>
      </w:r>
    </w:p>
    <w:p w14:paraId="33E861F8" w14:textId="77777777" w:rsidR="000D7CC4" w:rsidRDefault="00A470FF" w:rsidP="000D7CC4">
      <w:pPr>
        <w:pStyle w:val="Heading3"/>
      </w:pPr>
      <w:r w:rsidRPr="00A470FF">
        <w:t>Office Hours:</w:t>
      </w:r>
    </w:p>
    <w:p w14:paraId="750340EE" w14:textId="30015044" w:rsidR="00A470FF" w:rsidRPr="00A470FF" w:rsidRDefault="00DB59FE" w:rsidP="00A470FF">
      <w:pPr>
        <w:rPr>
          <w:rFonts w:cs="Arial"/>
          <w:color w:val="FF0000"/>
          <w:szCs w:val="21"/>
        </w:rPr>
      </w:pPr>
      <w:r>
        <w:rPr>
          <w:rFonts w:cs="Arial"/>
          <w:szCs w:val="21"/>
        </w:rPr>
        <w:t xml:space="preserve">Office hours are flexible, scheduled at the request of students. I am available to meet online </w:t>
      </w:r>
      <w:r w:rsidR="00097B8B">
        <w:rPr>
          <w:rFonts w:cs="Arial"/>
          <w:szCs w:val="21"/>
        </w:rPr>
        <w:t>in Teams</w:t>
      </w:r>
      <w:r w:rsidR="00525284">
        <w:rPr>
          <w:rFonts w:cs="Arial"/>
          <w:szCs w:val="21"/>
        </w:rPr>
        <w:t xml:space="preserve">. There will be times in the course where I will reach out to you individually for a short check-in. There are lingering stresses related to the unusual last 18 months, so I want to ensure that you feel supported and have questions answered. </w:t>
      </w:r>
      <w:r>
        <w:rPr>
          <w:rFonts w:cs="Arial"/>
          <w:szCs w:val="21"/>
        </w:rPr>
        <w:t xml:space="preserve">Please email </w:t>
      </w:r>
      <w:r w:rsidR="00097B8B">
        <w:rPr>
          <w:rFonts w:cs="Arial"/>
          <w:szCs w:val="21"/>
        </w:rPr>
        <w:t xml:space="preserve">me </w:t>
      </w:r>
      <w:r>
        <w:rPr>
          <w:rFonts w:cs="Arial"/>
          <w:szCs w:val="21"/>
        </w:rPr>
        <w:t>to schedule</w:t>
      </w:r>
      <w:r w:rsidR="00097B8B">
        <w:rPr>
          <w:rFonts w:cs="Arial"/>
          <w:szCs w:val="21"/>
        </w:rPr>
        <w:t xml:space="preserve"> or message me in Teams</w:t>
      </w:r>
      <w:r>
        <w:rPr>
          <w:rFonts w:cs="Arial"/>
          <w:szCs w:val="21"/>
        </w:rPr>
        <w:t>. I’ll reply within 24 hours to confirm a time.</w:t>
      </w:r>
    </w:p>
    <w:p w14:paraId="18DEE280" w14:textId="77777777" w:rsidR="000D7CC4" w:rsidRPr="000D7CC4" w:rsidRDefault="000D7CC4" w:rsidP="003611E2">
      <w:pPr>
        <w:pStyle w:val="Heading2"/>
      </w:pPr>
      <w:r>
        <w:t xml:space="preserve">Course </w:t>
      </w:r>
      <w:r w:rsidRPr="000D7CC4">
        <w:t>Information</w:t>
      </w:r>
    </w:p>
    <w:p w14:paraId="39A3FBAD" w14:textId="77777777" w:rsidR="000D7CC4" w:rsidRDefault="00141EC6" w:rsidP="000D7CC4">
      <w:pPr>
        <w:pStyle w:val="Heading3"/>
      </w:pPr>
      <w:r w:rsidRPr="0016052E">
        <w:t xml:space="preserve">Section </w:t>
      </w:r>
      <w:r w:rsidR="001D11A1" w:rsidRPr="0016052E">
        <w:t>Information</w:t>
      </w:r>
      <w:r w:rsidRPr="0016052E">
        <w:t>:</w:t>
      </w:r>
    </w:p>
    <w:p w14:paraId="62FAF802" w14:textId="77777777" w:rsidR="00141EC6" w:rsidRPr="000D7CC4" w:rsidRDefault="00476FBE" w:rsidP="00A470FF">
      <w:pPr>
        <w:rPr>
          <w:rFonts w:cs="Arial"/>
          <w:b/>
          <w:szCs w:val="21"/>
        </w:rPr>
      </w:pPr>
      <w:r>
        <w:rPr>
          <w:rFonts w:cs="Arial"/>
          <w:szCs w:val="21"/>
        </w:rPr>
        <w:t>PSYC 5110-001</w:t>
      </w:r>
    </w:p>
    <w:p w14:paraId="51094E99" w14:textId="77777777" w:rsidR="000D7CC4" w:rsidRDefault="00141EC6" w:rsidP="000D7CC4">
      <w:pPr>
        <w:pStyle w:val="Heading3"/>
      </w:pPr>
      <w:r w:rsidRPr="0016052E">
        <w:t>Time and Place of Class Meetings:</w:t>
      </w:r>
    </w:p>
    <w:p w14:paraId="6D1936AB" w14:textId="4BCA9359" w:rsidR="00141EC6" w:rsidRPr="0016052E" w:rsidRDefault="001D4AFD" w:rsidP="00141EC6">
      <w:pPr>
        <w:rPr>
          <w:rFonts w:cs="Arial"/>
          <w:szCs w:val="21"/>
        </w:rPr>
      </w:pPr>
      <w:r>
        <w:rPr>
          <w:rFonts w:cs="Arial"/>
          <w:szCs w:val="21"/>
        </w:rPr>
        <w:t>This course will meet in LS 323. There are some weeks where, due to guest speaker availability, we will meet in MS Teams</w:t>
      </w:r>
      <w:r w:rsidR="00134EAA">
        <w:rPr>
          <w:rFonts w:cs="Arial"/>
          <w:szCs w:val="21"/>
        </w:rPr>
        <w:t>.</w:t>
      </w:r>
    </w:p>
    <w:p w14:paraId="7B533E52" w14:textId="77777777" w:rsidR="000D7CC4" w:rsidRDefault="00141EC6" w:rsidP="000D7CC4">
      <w:pPr>
        <w:pStyle w:val="Heading3"/>
      </w:pPr>
      <w:r w:rsidRPr="0016052E">
        <w:t>Description of Course Content:</w:t>
      </w:r>
    </w:p>
    <w:p w14:paraId="438AC7E6" w14:textId="77777777" w:rsidR="00141EC6" w:rsidRPr="00920E54" w:rsidRDefault="003F217B" w:rsidP="17BD5C99">
      <w:pPr>
        <w:rPr>
          <w:rFonts w:cs="Arial"/>
          <w:color w:val="FF0000"/>
        </w:rPr>
      </w:pPr>
      <w:r w:rsidRPr="003F217B">
        <w:rPr>
          <w:rFonts w:cs="Arial"/>
        </w:rPr>
        <w:t xml:space="preserve">There are </w:t>
      </w:r>
      <w:r w:rsidR="006C22B5">
        <w:rPr>
          <w:rFonts w:cs="Arial"/>
        </w:rPr>
        <w:t xml:space="preserve">four </w:t>
      </w:r>
      <w:r w:rsidRPr="003F217B">
        <w:rPr>
          <w:rFonts w:cs="Arial"/>
        </w:rPr>
        <w:t xml:space="preserve">primary goals of this Course. The first is to provide new graduate students with a broad orientation of the facilities, responsibilities and assistance available to them as they launch their professional careers as psychologists. </w:t>
      </w:r>
      <w:r w:rsidR="006C22B5">
        <w:rPr>
          <w:rFonts w:cs="Arial"/>
        </w:rPr>
        <w:t>Secondly,</w:t>
      </w:r>
      <w:r>
        <w:rPr>
          <w:rFonts w:cs="Arial"/>
        </w:rPr>
        <w:t xml:space="preserve"> </w:t>
      </w:r>
      <w:r w:rsidR="006C22B5">
        <w:rPr>
          <w:rFonts w:cs="Arial"/>
        </w:rPr>
        <w:t>students will explore</w:t>
      </w:r>
      <w:r>
        <w:rPr>
          <w:rFonts w:cs="Arial"/>
        </w:rPr>
        <w:t xml:space="preserve"> how to manage academic activities, information, </w:t>
      </w:r>
      <w:r w:rsidR="006C22B5">
        <w:rPr>
          <w:rFonts w:cs="Arial"/>
        </w:rPr>
        <w:t xml:space="preserve">productivity tools, </w:t>
      </w:r>
      <w:r>
        <w:rPr>
          <w:rFonts w:cs="Arial"/>
        </w:rPr>
        <w:t xml:space="preserve">and develop a personal information management model. </w:t>
      </w:r>
      <w:r w:rsidR="006C22B5">
        <w:rPr>
          <w:rFonts w:cs="Arial"/>
        </w:rPr>
        <w:t>Thirdly</w:t>
      </w:r>
      <w:r>
        <w:rPr>
          <w:rFonts w:cs="Arial"/>
        </w:rPr>
        <w:t xml:space="preserve"> i</w:t>
      </w:r>
      <w:r w:rsidRPr="003F217B">
        <w:rPr>
          <w:rFonts w:cs="Arial"/>
        </w:rPr>
        <w:t>mportant issues</w:t>
      </w:r>
      <w:r>
        <w:rPr>
          <w:rFonts w:cs="Arial"/>
        </w:rPr>
        <w:t xml:space="preserve"> related to scholarship</w:t>
      </w:r>
      <w:r w:rsidRPr="003F217B">
        <w:rPr>
          <w:rFonts w:cs="Arial"/>
        </w:rPr>
        <w:t xml:space="preserve">, such as academic integrity, ethics, and cultural diversity, will be discussed. </w:t>
      </w:r>
      <w:r w:rsidR="006C22B5">
        <w:t>Finally</w:t>
      </w:r>
      <w:r>
        <w:t>, this course will begin to introduce students to some of the fundamental issues and challenges of classroom teaching at the University level. It is also intended to provide students with the opportunity to develop technical skills that will meet these challenges through hands-on experiences.</w:t>
      </w:r>
    </w:p>
    <w:p w14:paraId="3E23A2FD" w14:textId="77777777" w:rsidR="000D7CC4" w:rsidRDefault="00141EC6" w:rsidP="000D7CC4">
      <w:pPr>
        <w:pStyle w:val="Heading3"/>
      </w:pPr>
      <w:r w:rsidRPr="0016052E">
        <w:t>Student Learning Outcomes:</w:t>
      </w:r>
    </w:p>
    <w:p w14:paraId="7AD04F8D" w14:textId="18FA59B0" w:rsidR="00DD68E6" w:rsidRDefault="00B85881" w:rsidP="00593047">
      <w:pPr>
        <w:rPr>
          <w:rFonts w:cs="Arial"/>
          <w:szCs w:val="21"/>
        </w:rPr>
      </w:pPr>
      <w:r>
        <w:rPr>
          <w:rFonts w:cs="Arial"/>
          <w:szCs w:val="21"/>
        </w:rPr>
        <w:t>At the completion of this course, you will</w:t>
      </w:r>
      <w:r w:rsidR="00DD68E6">
        <w:rPr>
          <w:rFonts w:cs="Arial"/>
          <w:szCs w:val="21"/>
        </w:rPr>
        <w:t xml:space="preserve"> be able to:</w:t>
      </w:r>
    </w:p>
    <w:p w14:paraId="2488C37E" w14:textId="77777777" w:rsidR="0049754F" w:rsidRPr="0049754F" w:rsidRDefault="0049754F" w:rsidP="00DD68E6">
      <w:pPr>
        <w:pStyle w:val="ListParagraph"/>
        <w:numPr>
          <w:ilvl w:val="0"/>
          <w:numId w:val="16"/>
        </w:numPr>
        <w:rPr>
          <w:rFonts w:cs="Arial"/>
          <w:color w:val="FF0000"/>
          <w:szCs w:val="21"/>
        </w:rPr>
      </w:pPr>
      <w:r>
        <w:rPr>
          <w:rFonts w:cs="Arial"/>
          <w:color w:val="000000" w:themeColor="text1"/>
          <w:szCs w:val="21"/>
        </w:rPr>
        <w:t xml:space="preserve">Describe the support services provided by UTA to graduate students, including advising and professional development opportunities. </w:t>
      </w:r>
    </w:p>
    <w:p w14:paraId="2DC08893" w14:textId="77777777" w:rsidR="00DD68E6" w:rsidRPr="00DD68E6" w:rsidRDefault="00DD68E6" w:rsidP="00DD68E6">
      <w:pPr>
        <w:pStyle w:val="ListParagraph"/>
        <w:numPr>
          <w:ilvl w:val="0"/>
          <w:numId w:val="16"/>
        </w:numPr>
        <w:rPr>
          <w:rFonts w:cs="Arial"/>
          <w:color w:val="FF0000"/>
          <w:szCs w:val="21"/>
        </w:rPr>
      </w:pPr>
      <w:r>
        <w:rPr>
          <w:rFonts w:cs="Arial"/>
          <w:color w:val="000000" w:themeColor="text1"/>
          <w:szCs w:val="21"/>
        </w:rPr>
        <w:t xml:space="preserve">Detail the research process in Psychology, including support resources, the </w:t>
      </w:r>
      <w:r w:rsidR="0049754F">
        <w:rPr>
          <w:rFonts w:cs="Arial"/>
          <w:color w:val="000000" w:themeColor="text1"/>
          <w:szCs w:val="21"/>
        </w:rPr>
        <w:t>Human Subjects Pool</w:t>
      </w:r>
      <w:r>
        <w:rPr>
          <w:rFonts w:cs="Arial"/>
          <w:color w:val="000000" w:themeColor="text1"/>
          <w:szCs w:val="21"/>
        </w:rPr>
        <w:t>, ethics, the role and requirements of IRB.</w:t>
      </w:r>
    </w:p>
    <w:p w14:paraId="4E443409" w14:textId="77777777" w:rsidR="00DD68E6" w:rsidRPr="00D232CF" w:rsidRDefault="001736CB" w:rsidP="00DD68E6">
      <w:pPr>
        <w:pStyle w:val="ListParagraph"/>
        <w:numPr>
          <w:ilvl w:val="0"/>
          <w:numId w:val="16"/>
        </w:numPr>
        <w:rPr>
          <w:rFonts w:cs="Arial"/>
          <w:color w:val="FF0000"/>
          <w:szCs w:val="21"/>
        </w:rPr>
      </w:pPr>
      <w:r>
        <w:rPr>
          <w:rFonts w:cs="Arial"/>
          <w:color w:val="000000" w:themeColor="text1"/>
          <w:szCs w:val="21"/>
        </w:rPr>
        <w:t xml:space="preserve">Manage your personal and professional information and academic literature </w:t>
      </w:r>
      <w:r w:rsidR="00D232CF">
        <w:rPr>
          <w:rFonts w:cs="Arial"/>
          <w:color w:val="000000" w:themeColor="text1"/>
          <w:szCs w:val="21"/>
        </w:rPr>
        <w:t>intentionally and articulate guiding principles for doing so.</w:t>
      </w:r>
    </w:p>
    <w:p w14:paraId="26EFC57F" w14:textId="56D3DE0C" w:rsidR="00D12BAD" w:rsidRPr="004D142A" w:rsidRDefault="0049754F" w:rsidP="004D142A">
      <w:pPr>
        <w:pStyle w:val="ListParagraph"/>
        <w:numPr>
          <w:ilvl w:val="0"/>
          <w:numId w:val="16"/>
        </w:numPr>
        <w:rPr>
          <w:rFonts w:cs="Arial"/>
          <w:color w:val="FF0000"/>
          <w:szCs w:val="21"/>
        </w:rPr>
      </w:pPr>
      <w:r>
        <w:rPr>
          <w:rFonts w:cs="Arial"/>
          <w:color w:val="000000" w:themeColor="text1"/>
          <w:szCs w:val="21"/>
        </w:rPr>
        <w:lastRenderedPageBreak/>
        <w:t>Describe and demonstrate how to plan</w:t>
      </w:r>
      <w:r w:rsidR="00D232CF">
        <w:rPr>
          <w:rFonts w:cs="Arial"/>
          <w:color w:val="000000" w:themeColor="text1"/>
          <w:szCs w:val="21"/>
        </w:rPr>
        <w:t xml:space="preserve"> and develop teaching</w:t>
      </w:r>
      <w:r>
        <w:rPr>
          <w:rFonts w:cs="Arial"/>
          <w:color w:val="000000" w:themeColor="text1"/>
          <w:szCs w:val="21"/>
        </w:rPr>
        <w:t xml:space="preserve"> resources, focusing on promoting active learning and student engagement.</w:t>
      </w:r>
    </w:p>
    <w:p w14:paraId="5778706D" w14:textId="77777777" w:rsidR="000D7CC4" w:rsidRDefault="00141EC6" w:rsidP="000D7CC4">
      <w:pPr>
        <w:pStyle w:val="Heading3"/>
      </w:pPr>
      <w:r w:rsidRPr="0016052E">
        <w:t>Required Textbooks and Other Course Materials:</w:t>
      </w:r>
    </w:p>
    <w:p w14:paraId="427DF6E4" w14:textId="77777777" w:rsidR="00141EC6" w:rsidRPr="003F217B" w:rsidRDefault="0049754F" w:rsidP="00141EC6">
      <w:pPr>
        <w:rPr>
          <w:rFonts w:cs="Arial"/>
          <w:color w:val="000000" w:themeColor="text1"/>
          <w:szCs w:val="21"/>
        </w:rPr>
      </w:pPr>
      <w:r>
        <w:rPr>
          <w:rFonts w:cs="Arial"/>
          <w:color w:val="000000" w:themeColor="text1"/>
          <w:szCs w:val="21"/>
        </w:rPr>
        <w:t>All materials used will be online and/or open acces</w:t>
      </w:r>
      <w:r w:rsidR="00D12BAD">
        <w:rPr>
          <w:rFonts w:cs="Arial"/>
          <w:color w:val="000000" w:themeColor="text1"/>
          <w:szCs w:val="21"/>
        </w:rPr>
        <w:t>s</w:t>
      </w:r>
      <w:r>
        <w:rPr>
          <w:rFonts w:cs="Arial"/>
          <w:color w:val="000000" w:themeColor="text1"/>
          <w:szCs w:val="21"/>
        </w:rPr>
        <w:t>.</w:t>
      </w:r>
      <w:r w:rsidR="00134EAA">
        <w:rPr>
          <w:rFonts w:cs="Arial"/>
          <w:color w:val="000000" w:themeColor="text1"/>
          <w:szCs w:val="21"/>
        </w:rPr>
        <w:t xml:space="preserve"> No textbook is required.</w:t>
      </w:r>
    </w:p>
    <w:p w14:paraId="757554E1" w14:textId="77777777" w:rsidR="000D7CC4" w:rsidRDefault="00141EC6" w:rsidP="000D7CC4">
      <w:pPr>
        <w:pStyle w:val="Heading3"/>
      </w:pPr>
      <w:r w:rsidRPr="009D756D">
        <w:t>Descriptions of major assignments and examinations:</w:t>
      </w:r>
    </w:p>
    <w:p w14:paraId="31462397" w14:textId="77777777" w:rsidR="00CB137E" w:rsidRDefault="00F660B7" w:rsidP="17BD5C99">
      <w:pPr>
        <w:rPr>
          <w:rFonts w:cs="Arial"/>
        </w:rPr>
      </w:pPr>
      <w:r>
        <w:rPr>
          <w:rFonts w:cs="Arial"/>
        </w:rPr>
        <w:t>This Professional Development course has t</w:t>
      </w:r>
      <w:r w:rsidR="00CB137E">
        <w:rPr>
          <w:rFonts w:cs="Arial"/>
        </w:rPr>
        <w:t>hree assignments:</w:t>
      </w:r>
    </w:p>
    <w:p w14:paraId="6AD02867" w14:textId="77777777" w:rsidR="00CB137E" w:rsidRDefault="00CB137E" w:rsidP="17BD5C99">
      <w:pPr>
        <w:rPr>
          <w:rFonts w:cs="Arial"/>
        </w:rPr>
      </w:pPr>
    </w:p>
    <w:p w14:paraId="4EAADB5F" w14:textId="77777777" w:rsidR="00CB137E" w:rsidRDefault="00CB137E" w:rsidP="00CB137E">
      <w:pPr>
        <w:pStyle w:val="ListParagraph"/>
        <w:numPr>
          <w:ilvl w:val="0"/>
          <w:numId w:val="15"/>
        </w:numPr>
        <w:rPr>
          <w:rFonts w:cs="Arial"/>
        </w:rPr>
      </w:pPr>
      <w:r>
        <w:rPr>
          <w:rFonts w:cs="Arial"/>
        </w:rPr>
        <w:t>A Concept</w:t>
      </w:r>
      <w:r w:rsidR="00DD68E6">
        <w:rPr>
          <w:rFonts w:cs="Arial"/>
        </w:rPr>
        <w:t xml:space="preserve"> map or visualization</w:t>
      </w:r>
      <w:r>
        <w:rPr>
          <w:rFonts w:cs="Arial"/>
        </w:rPr>
        <w:t xml:space="preserve"> of UTA’s services </w:t>
      </w:r>
      <w:r w:rsidR="00DD68E6">
        <w:rPr>
          <w:rFonts w:cs="Arial"/>
        </w:rPr>
        <w:t xml:space="preserve">available </w:t>
      </w:r>
      <w:r>
        <w:rPr>
          <w:rFonts w:cs="Arial"/>
        </w:rPr>
        <w:t>to support you in your academic work as graduate students.</w:t>
      </w:r>
    </w:p>
    <w:p w14:paraId="0BAEB158" w14:textId="77777777" w:rsidR="00141EC6" w:rsidRDefault="00CB137E" w:rsidP="00CB137E">
      <w:pPr>
        <w:pStyle w:val="ListParagraph"/>
        <w:numPr>
          <w:ilvl w:val="0"/>
          <w:numId w:val="15"/>
        </w:numPr>
        <w:rPr>
          <w:rFonts w:cs="Arial"/>
        </w:rPr>
      </w:pPr>
      <w:r>
        <w:rPr>
          <w:rFonts w:cs="Arial"/>
        </w:rPr>
        <w:t>Your personal information model – how you use and interact with information that supports your academic work. This will include use of discovery tools and services as well as citation management software.</w:t>
      </w:r>
    </w:p>
    <w:p w14:paraId="47D62AAD" w14:textId="47F8BC61" w:rsidR="00CB137E" w:rsidRPr="00CB137E" w:rsidRDefault="00525284" w:rsidP="00CB137E">
      <w:pPr>
        <w:pStyle w:val="ListParagraph"/>
        <w:numPr>
          <w:ilvl w:val="0"/>
          <w:numId w:val="15"/>
        </w:numPr>
        <w:rPr>
          <w:rFonts w:cs="Arial"/>
        </w:rPr>
      </w:pPr>
      <w:r>
        <w:rPr>
          <w:rFonts w:cs="Arial"/>
        </w:rPr>
        <w:t>Your reflections on weekly course topics. This will be an ~</w:t>
      </w:r>
      <w:proofErr w:type="gramStart"/>
      <w:r>
        <w:rPr>
          <w:rFonts w:cs="Arial"/>
        </w:rPr>
        <w:t>six page</w:t>
      </w:r>
      <w:proofErr w:type="gramEnd"/>
      <w:r>
        <w:rPr>
          <w:rFonts w:cs="Arial"/>
        </w:rPr>
        <w:t xml:space="preserve"> document capturing your reflections on weekly topics, including questions, insights, and concerns.</w:t>
      </w:r>
    </w:p>
    <w:p w14:paraId="7E30010A" w14:textId="77777777" w:rsidR="000D7CC4" w:rsidRPr="000D7CC4" w:rsidRDefault="000D7CC4" w:rsidP="003611E2">
      <w:pPr>
        <w:pStyle w:val="Heading2"/>
      </w:pPr>
      <w:r>
        <w:t xml:space="preserve">Grading </w:t>
      </w:r>
      <w:r w:rsidRPr="000D7CC4">
        <w:t>Information</w:t>
      </w:r>
    </w:p>
    <w:p w14:paraId="12A4E6CE" w14:textId="77777777" w:rsidR="000D7CC4" w:rsidRDefault="00141EC6" w:rsidP="000D7CC4">
      <w:pPr>
        <w:pStyle w:val="Heading3"/>
      </w:pPr>
      <w:r w:rsidRPr="009D756D">
        <w:t>Grading:</w:t>
      </w:r>
    </w:p>
    <w:p w14:paraId="5B371E36" w14:textId="2430D0CF" w:rsidR="00786C2F" w:rsidRPr="000D7CC4" w:rsidRDefault="00CB137E" w:rsidP="00CB137E">
      <w:pPr>
        <w:rPr>
          <w:rFonts w:cs="Arial"/>
          <w:color w:val="0000FF"/>
          <w:szCs w:val="21"/>
        </w:rPr>
      </w:pPr>
      <w:r>
        <w:rPr>
          <w:rFonts w:cs="Arial"/>
        </w:rPr>
        <w:t>This course is pass/fail</w:t>
      </w:r>
      <w:r w:rsidR="00F934AF">
        <w:rPr>
          <w:rFonts w:cs="Arial"/>
        </w:rPr>
        <w:t xml:space="preserve">. It is intended to support you as you start your graduate journey, rather than take time away or distract from it. </w:t>
      </w:r>
      <w:r>
        <w:rPr>
          <w:rFonts w:cs="Arial"/>
        </w:rPr>
        <w:t>The three assignment</w:t>
      </w:r>
      <w:r w:rsidR="00DD68E6">
        <w:rPr>
          <w:rFonts w:cs="Arial"/>
        </w:rPr>
        <w:t>s</w:t>
      </w:r>
      <w:r>
        <w:rPr>
          <w:rFonts w:cs="Arial"/>
        </w:rPr>
        <w:t xml:space="preserve"> detailed above will be required before you are granted a “pass”. </w:t>
      </w:r>
    </w:p>
    <w:p w14:paraId="6C8EF25A" w14:textId="77777777" w:rsidR="00766DC7" w:rsidRPr="000D7CC4" w:rsidRDefault="00766DC7" w:rsidP="00766DC7">
      <w:pPr>
        <w:pStyle w:val="Heading2"/>
      </w:pPr>
      <w:r>
        <w:t xml:space="preserve">Course </w:t>
      </w:r>
      <w:r w:rsidRPr="003611E2">
        <w:t>Schedule</w:t>
      </w:r>
    </w:p>
    <w:p w14:paraId="42F466BF" w14:textId="7290F824" w:rsidR="00125B6E" w:rsidRDefault="00125B6E" w:rsidP="00766DC7">
      <w:pPr>
        <w:spacing w:after="160"/>
        <w:rPr>
          <w:rFonts w:cs="Arial"/>
          <w:i/>
          <w:iCs/>
          <w:color w:val="000000" w:themeColor="text1"/>
        </w:rPr>
      </w:pPr>
      <w:r w:rsidRPr="00125B6E">
        <w:rPr>
          <w:rFonts w:cs="Arial"/>
          <w:color w:val="000000" w:themeColor="text1"/>
        </w:rPr>
        <w:t>“</w:t>
      </w:r>
      <w:r w:rsidRPr="00125B6E">
        <w:rPr>
          <w:rFonts w:cs="Arial"/>
          <w:i/>
          <w:iCs/>
          <w:color w:val="000000" w:themeColor="text1"/>
        </w:rPr>
        <w:t>As the instructor for this course, I reserve the right to adjust this schedule in any way that serves the educational needs of the students enrolled in this course – George Siemens”</w:t>
      </w:r>
    </w:p>
    <w:p w14:paraId="3E8C71E4" w14:textId="496AC1A9" w:rsidR="00F934AF" w:rsidRDefault="00F934AF" w:rsidP="00766DC7">
      <w:pPr>
        <w:spacing w:after="160"/>
        <w:rPr>
          <w:rFonts w:cs="Arial"/>
          <w:i/>
          <w:iCs/>
          <w:color w:val="000000" w:themeColor="text1"/>
        </w:rPr>
      </w:pPr>
      <w:r>
        <w:rPr>
          <w:rFonts w:cs="Arial"/>
          <w:i/>
          <w:iCs/>
          <w:color w:val="000000" w:themeColor="text1"/>
        </w:rPr>
        <w:t>**The schedule for weekly topics is not expected to change. However, in previous courses, I have moved the topics around when a guest speaker is unable to attend the scheduled options below. I will provide updates in Canvas Announcements if this happens.</w:t>
      </w:r>
    </w:p>
    <w:tbl>
      <w:tblPr>
        <w:tblStyle w:val="TableGrid"/>
        <w:tblW w:w="0" w:type="auto"/>
        <w:tblLook w:val="04A0" w:firstRow="1" w:lastRow="0" w:firstColumn="1" w:lastColumn="0" w:noHBand="0" w:noVBand="1"/>
      </w:tblPr>
      <w:tblGrid>
        <w:gridCol w:w="984"/>
        <w:gridCol w:w="1891"/>
        <w:gridCol w:w="4680"/>
        <w:gridCol w:w="2160"/>
      </w:tblGrid>
      <w:tr w:rsidR="00F22BB7" w:rsidRPr="00677D8B" w14:paraId="2158717E" w14:textId="77777777" w:rsidTr="00F22BB7">
        <w:tc>
          <w:tcPr>
            <w:tcW w:w="984" w:type="dxa"/>
          </w:tcPr>
          <w:p w14:paraId="35169790" w14:textId="77777777" w:rsidR="00F22BB7" w:rsidRPr="00677D8B" w:rsidRDefault="00F22BB7" w:rsidP="0091212C">
            <w:pPr>
              <w:spacing w:after="160"/>
              <w:jc w:val="center"/>
              <w:rPr>
                <w:rFonts w:cs="Arial"/>
                <w:b/>
                <w:bCs/>
                <w:color w:val="000000" w:themeColor="text1"/>
              </w:rPr>
            </w:pPr>
            <w:r w:rsidRPr="00677D8B">
              <w:rPr>
                <w:rFonts w:cs="Arial"/>
                <w:b/>
                <w:bCs/>
                <w:color w:val="000000" w:themeColor="text1"/>
              </w:rPr>
              <w:t>Module</w:t>
            </w:r>
          </w:p>
        </w:tc>
        <w:tc>
          <w:tcPr>
            <w:tcW w:w="1891" w:type="dxa"/>
          </w:tcPr>
          <w:p w14:paraId="3EC1318D" w14:textId="77777777" w:rsidR="00F22BB7" w:rsidRPr="00677D8B" w:rsidRDefault="00F22BB7" w:rsidP="0091212C">
            <w:pPr>
              <w:spacing w:after="160"/>
              <w:jc w:val="center"/>
              <w:rPr>
                <w:rFonts w:cs="Arial"/>
                <w:b/>
                <w:bCs/>
                <w:color w:val="000000" w:themeColor="text1"/>
              </w:rPr>
            </w:pPr>
            <w:r w:rsidRPr="00677D8B">
              <w:rPr>
                <w:rFonts w:cs="Arial"/>
                <w:b/>
                <w:bCs/>
                <w:color w:val="000000" w:themeColor="text1"/>
              </w:rPr>
              <w:t>Week</w:t>
            </w:r>
          </w:p>
        </w:tc>
        <w:tc>
          <w:tcPr>
            <w:tcW w:w="4680" w:type="dxa"/>
          </w:tcPr>
          <w:p w14:paraId="1496B795" w14:textId="77777777" w:rsidR="00F22BB7" w:rsidRPr="00677D8B" w:rsidRDefault="00F22BB7" w:rsidP="0091212C">
            <w:pPr>
              <w:spacing w:after="160"/>
              <w:jc w:val="center"/>
              <w:rPr>
                <w:rFonts w:cs="Arial"/>
                <w:b/>
                <w:bCs/>
                <w:color w:val="000000" w:themeColor="text1"/>
              </w:rPr>
            </w:pPr>
            <w:r w:rsidRPr="00677D8B">
              <w:rPr>
                <w:rFonts w:cs="Arial"/>
                <w:b/>
                <w:bCs/>
                <w:color w:val="000000" w:themeColor="text1"/>
              </w:rPr>
              <w:t>Topic</w:t>
            </w:r>
          </w:p>
        </w:tc>
        <w:tc>
          <w:tcPr>
            <w:tcW w:w="2160" w:type="dxa"/>
          </w:tcPr>
          <w:p w14:paraId="750D7BEF" w14:textId="77777777" w:rsidR="00F22BB7" w:rsidRPr="00677D8B" w:rsidRDefault="00F22BB7" w:rsidP="0091212C">
            <w:pPr>
              <w:spacing w:after="160"/>
              <w:jc w:val="center"/>
              <w:rPr>
                <w:rFonts w:cs="Arial"/>
                <w:b/>
                <w:bCs/>
                <w:color w:val="000000" w:themeColor="text1"/>
              </w:rPr>
            </w:pPr>
            <w:r w:rsidRPr="00677D8B">
              <w:rPr>
                <w:rFonts w:cs="Arial"/>
                <w:b/>
                <w:bCs/>
                <w:color w:val="000000" w:themeColor="text1"/>
              </w:rPr>
              <w:t>Due</w:t>
            </w:r>
          </w:p>
        </w:tc>
      </w:tr>
      <w:tr w:rsidR="00F22BB7" w14:paraId="2F36A2E0" w14:textId="77777777" w:rsidTr="00F22BB7">
        <w:tc>
          <w:tcPr>
            <w:tcW w:w="984" w:type="dxa"/>
          </w:tcPr>
          <w:p w14:paraId="5906B761" w14:textId="77777777" w:rsidR="00F22BB7" w:rsidRDefault="00F22BB7" w:rsidP="0091212C">
            <w:pPr>
              <w:spacing w:after="160"/>
              <w:rPr>
                <w:rFonts w:cs="Arial"/>
                <w:color w:val="000000" w:themeColor="text1"/>
              </w:rPr>
            </w:pPr>
          </w:p>
        </w:tc>
        <w:tc>
          <w:tcPr>
            <w:tcW w:w="1891" w:type="dxa"/>
          </w:tcPr>
          <w:p w14:paraId="71B5DE73" w14:textId="4C876ACD" w:rsidR="00F22BB7" w:rsidRDefault="00F22BB7" w:rsidP="0091212C">
            <w:pPr>
              <w:spacing w:after="160"/>
              <w:rPr>
                <w:rFonts w:cs="Arial"/>
                <w:color w:val="000000" w:themeColor="text1"/>
              </w:rPr>
            </w:pPr>
            <w:r>
              <w:rPr>
                <w:rFonts w:cs="Arial"/>
                <w:color w:val="000000" w:themeColor="text1"/>
              </w:rPr>
              <w:t>1: Aug 2</w:t>
            </w:r>
            <w:r w:rsidR="00951A76">
              <w:rPr>
                <w:rFonts w:cs="Arial"/>
                <w:color w:val="000000" w:themeColor="text1"/>
              </w:rPr>
              <w:t>3</w:t>
            </w:r>
          </w:p>
        </w:tc>
        <w:tc>
          <w:tcPr>
            <w:tcW w:w="4680" w:type="dxa"/>
          </w:tcPr>
          <w:p w14:paraId="6923D64A" w14:textId="77777777" w:rsidR="00F22BB7" w:rsidRDefault="00F22BB7" w:rsidP="0091212C">
            <w:pPr>
              <w:spacing w:after="160"/>
              <w:rPr>
                <w:rFonts w:cs="Arial"/>
                <w:color w:val="000000" w:themeColor="text1"/>
              </w:rPr>
            </w:pPr>
            <w:r>
              <w:rPr>
                <w:rFonts w:cs="Arial"/>
                <w:color w:val="000000" w:themeColor="text1"/>
              </w:rPr>
              <w:t>NO CLASS</w:t>
            </w:r>
          </w:p>
        </w:tc>
        <w:tc>
          <w:tcPr>
            <w:tcW w:w="2160" w:type="dxa"/>
          </w:tcPr>
          <w:p w14:paraId="1EE0C01C" w14:textId="77777777" w:rsidR="00F22BB7" w:rsidRDefault="00F22BB7" w:rsidP="0091212C">
            <w:pPr>
              <w:spacing w:after="160"/>
              <w:rPr>
                <w:rFonts w:cs="Arial"/>
                <w:color w:val="000000" w:themeColor="text1"/>
              </w:rPr>
            </w:pPr>
          </w:p>
        </w:tc>
      </w:tr>
      <w:tr w:rsidR="00F22BB7" w14:paraId="7AA58C25" w14:textId="77777777" w:rsidTr="00F22BB7">
        <w:tc>
          <w:tcPr>
            <w:tcW w:w="984" w:type="dxa"/>
          </w:tcPr>
          <w:p w14:paraId="5E1347C3" w14:textId="77777777" w:rsidR="00F22BB7" w:rsidRPr="00AD2F34" w:rsidRDefault="00F22BB7" w:rsidP="0091212C">
            <w:pPr>
              <w:spacing w:after="160"/>
              <w:rPr>
                <w:rFonts w:cs="Arial"/>
                <w:b/>
                <w:bCs/>
                <w:color w:val="000000" w:themeColor="text1"/>
              </w:rPr>
            </w:pPr>
          </w:p>
        </w:tc>
        <w:tc>
          <w:tcPr>
            <w:tcW w:w="1891" w:type="dxa"/>
          </w:tcPr>
          <w:p w14:paraId="24B4DC42" w14:textId="165129A9" w:rsidR="00F22BB7" w:rsidRDefault="00F22BB7" w:rsidP="0091212C">
            <w:pPr>
              <w:spacing w:after="160"/>
              <w:rPr>
                <w:rFonts w:cs="Arial"/>
                <w:color w:val="000000" w:themeColor="text1"/>
              </w:rPr>
            </w:pPr>
            <w:r>
              <w:rPr>
                <w:rFonts w:cs="Arial"/>
                <w:color w:val="000000" w:themeColor="text1"/>
              </w:rPr>
              <w:t xml:space="preserve">2: Aug </w:t>
            </w:r>
            <w:r w:rsidR="00A25841">
              <w:rPr>
                <w:rFonts w:cs="Arial"/>
                <w:color w:val="000000" w:themeColor="text1"/>
              </w:rPr>
              <w:t>3</w:t>
            </w:r>
            <w:r w:rsidR="00393F4F">
              <w:rPr>
                <w:rFonts w:cs="Arial"/>
                <w:color w:val="000000" w:themeColor="text1"/>
              </w:rPr>
              <w:t>0</w:t>
            </w:r>
          </w:p>
        </w:tc>
        <w:tc>
          <w:tcPr>
            <w:tcW w:w="4680" w:type="dxa"/>
          </w:tcPr>
          <w:p w14:paraId="49729057" w14:textId="77777777" w:rsidR="00F22BB7" w:rsidRDefault="00F22BB7" w:rsidP="0091212C">
            <w:pPr>
              <w:spacing w:after="160"/>
              <w:rPr>
                <w:rFonts w:cs="Arial"/>
                <w:color w:val="000000" w:themeColor="text1"/>
              </w:rPr>
            </w:pPr>
            <w:r>
              <w:rPr>
                <w:rFonts w:cs="Arial"/>
                <w:color w:val="000000" w:themeColor="text1"/>
              </w:rPr>
              <w:t>General expectations and course overview</w:t>
            </w:r>
          </w:p>
        </w:tc>
        <w:tc>
          <w:tcPr>
            <w:tcW w:w="2160" w:type="dxa"/>
          </w:tcPr>
          <w:p w14:paraId="4B183491" w14:textId="77777777" w:rsidR="00F22BB7" w:rsidRDefault="00F22BB7" w:rsidP="0091212C">
            <w:pPr>
              <w:spacing w:after="160"/>
              <w:rPr>
                <w:rFonts w:cs="Arial"/>
                <w:color w:val="000000" w:themeColor="text1"/>
              </w:rPr>
            </w:pPr>
          </w:p>
        </w:tc>
      </w:tr>
      <w:tr w:rsidR="00F22BB7" w14:paraId="736DF0B1" w14:textId="77777777" w:rsidTr="00F22BB7">
        <w:tc>
          <w:tcPr>
            <w:tcW w:w="984" w:type="dxa"/>
          </w:tcPr>
          <w:p w14:paraId="3BFE4FBE" w14:textId="77777777" w:rsidR="00F22BB7" w:rsidRDefault="00F22BB7" w:rsidP="0091212C">
            <w:pPr>
              <w:spacing w:after="160"/>
              <w:rPr>
                <w:rFonts w:cs="Arial"/>
                <w:color w:val="000000" w:themeColor="text1"/>
              </w:rPr>
            </w:pPr>
          </w:p>
        </w:tc>
        <w:tc>
          <w:tcPr>
            <w:tcW w:w="1891" w:type="dxa"/>
          </w:tcPr>
          <w:p w14:paraId="2645FFDF" w14:textId="1A2C5F73" w:rsidR="00F22BB7" w:rsidRDefault="00F22BB7" w:rsidP="0091212C">
            <w:pPr>
              <w:spacing w:after="160"/>
              <w:rPr>
                <w:rFonts w:cs="Arial"/>
                <w:color w:val="000000" w:themeColor="text1"/>
              </w:rPr>
            </w:pPr>
            <w:r>
              <w:rPr>
                <w:rFonts w:cs="Arial"/>
                <w:color w:val="000000" w:themeColor="text1"/>
              </w:rPr>
              <w:t xml:space="preserve">3: Sept </w:t>
            </w:r>
            <w:r w:rsidR="00951A76">
              <w:rPr>
                <w:rFonts w:cs="Arial"/>
                <w:color w:val="000000" w:themeColor="text1"/>
              </w:rPr>
              <w:t>6</w:t>
            </w:r>
          </w:p>
        </w:tc>
        <w:tc>
          <w:tcPr>
            <w:tcW w:w="4680" w:type="dxa"/>
          </w:tcPr>
          <w:p w14:paraId="6675CB4D" w14:textId="77777777" w:rsidR="00F22BB7" w:rsidRDefault="00F22BB7" w:rsidP="0091212C">
            <w:pPr>
              <w:spacing w:after="160"/>
              <w:rPr>
                <w:rFonts w:cs="Arial"/>
                <w:color w:val="000000" w:themeColor="text1"/>
              </w:rPr>
            </w:pPr>
            <w:r>
              <w:rPr>
                <w:rFonts w:cs="Arial"/>
                <w:color w:val="000000" w:themeColor="text1"/>
              </w:rPr>
              <w:t>NO CLASS</w:t>
            </w:r>
          </w:p>
        </w:tc>
        <w:tc>
          <w:tcPr>
            <w:tcW w:w="2160" w:type="dxa"/>
          </w:tcPr>
          <w:p w14:paraId="50053924" w14:textId="77777777" w:rsidR="00F22BB7" w:rsidRDefault="00F22BB7" w:rsidP="0091212C">
            <w:pPr>
              <w:spacing w:after="160"/>
              <w:rPr>
                <w:rFonts w:cs="Arial"/>
                <w:color w:val="000000" w:themeColor="text1"/>
              </w:rPr>
            </w:pPr>
          </w:p>
        </w:tc>
      </w:tr>
      <w:tr w:rsidR="00F22BB7" w14:paraId="48206CDD" w14:textId="77777777" w:rsidTr="00F22BB7">
        <w:tc>
          <w:tcPr>
            <w:tcW w:w="984" w:type="dxa"/>
          </w:tcPr>
          <w:p w14:paraId="5BB7B59A" w14:textId="77777777" w:rsidR="00F22BB7" w:rsidRDefault="00F22BB7" w:rsidP="0091212C">
            <w:pPr>
              <w:spacing w:after="160"/>
              <w:rPr>
                <w:rFonts w:cs="Arial"/>
                <w:color w:val="000000" w:themeColor="text1"/>
              </w:rPr>
            </w:pPr>
          </w:p>
        </w:tc>
        <w:tc>
          <w:tcPr>
            <w:tcW w:w="1891" w:type="dxa"/>
          </w:tcPr>
          <w:p w14:paraId="31BEC62A" w14:textId="51514F94" w:rsidR="00F22BB7" w:rsidRDefault="00F22BB7" w:rsidP="0091212C">
            <w:pPr>
              <w:spacing w:after="160"/>
              <w:rPr>
                <w:rFonts w:cs="Arial"/>
                <w:color w:val="000000" w:themeColor="text1"/>
              </w:rPr>
            </w:pPr>
            <w:r>
              <w:rPr>
                <w:rFonts w:cs="Arial"/>
                <w:color w:val="000000" w:themeColor="text1"/>
              </w:rPr>
              <w:t xml:space="preserve">4: Sept </w:t>
            </w:r>
            <w:r w:rsidR="00A25841">
              <w:rPr>
                <w:rFonts w:cs="Arial"/>
                <w:color w:val="000000" w:themeColor="text1"/>
              </w:rPr>
              <w:t>1</w:t>
            </w:r>
            <w:r w:rsidR="00951A76">
              <w:rPr>
                <w:rFonts w:cs="Arial"/>
                <w:color w:val="000000" w:themeColor="text1"/>
              </w:rPr>
              <w:t>3</w:t>
            </w:r>
          </w:p>
        </w:tc>
        <w:tc>
          <w:tcPr>
            <w:tcW w:w="4680" w:type="dxa"/>
          </w:tcPr>
          <w:p w14:paraId="7EC4FE57" w14:textId="0B783894" w:rsidR="00F22BB7" w:rsidRDefault="00F934AF" w:rsidP="0091212C">
            <w:pPr>
              <w:spacing w:after="160"/>
              <w:rPr>
                <w:rFonts w:cs="Arial"/>
                <w:color w:val="000000" w:themeColor="text1"/>
              </w:rPr>
            </w:pPr>
            <w:r>
              <w:rPr>
                <w:rFonts w:cs="Arial"/>
                <w:color w:val="000000" w:themeColor="text1"/>
              </w:rPr>
              <w:t>Libraries: Nicole Spoor</w:t>
            </w:r>
          </w:p>
        </w:tc>
        <w:tc>
          <w:tcPr>
            <w:tcW w:w="2160" w:type="dxa"/>
          </w:tcPr>
          <w:p w14:paraId="665E3B93" w14:textId="77777777" w:rsidR="00F22BB7" w:rsidRDefault="00F22BB7" w:rsidP="0091212C">
            <w:pPr>
              <w:spacing w:after="160"/>
              <w:rPr>
                <w:rFonts w:cs="Arial"/>
                <w:color w:val="000000" w:themeColor="text1"/>
              </w:rPr>
            </w:pPr>
          </w:p>
        </w:tc>
      </w:tr>
      <w:tr w:rsidR="00F22BB7" w14:paraId="2EF55C7B" w14:textId="77777777" w:rsidTr="00F22BB7">
        <w:tc>
          <w:tcPr>
            <w:tcW w:w="984" w:type="dxa"/>
          </w:tcPr>
          <w:p w14:paraId="1EFD3ACC" w14:textId="77777777" w:rsidR="00F22BB7" w:rsidRDefault="00F22BB7" w:rsidP="0091212C">
            <w:pPr>
              <w:spacing w:after="160"/>
              <w:rPr>
                <w:rFonts w:cs="Arial"/>
                <w:color w:val="000000" w:themeColor="text1"/>
              </w:rPr>
            </w:pPr>
          </w:p>
        </w:tc>
        <w:tc>
          <w:tcPr>
            <w:tcW w:w="1891" w:type="dxa"/>
          </w:tcPr>
          <w:p w14:paraId="73C555C9" w14:textId="41A60BC8" w:rsidR="00F22BB7" w:rsidRDefault="00F22BB7" w:rsidP="0091212C">
            <w:pPr>
              <w:spacing w:after="160"/>
              <w:rPr>
                <w:rFonts w:cs="Arial"/>
                <w:color w:val="000000" w:themeColor="text1"/>
              </w:rPr>
            </w:pPr>
            <w:r>
              <w:rPr>
                <w:rFonts w:cs="Arial"/>
                <w:color w:val="000000" w:themeColor="text1"/>
              </w:rPr>
              <w:t xml:space="preserve">5: Sept </w:t>
            </w:r>
            <w:r w:rsidR="00951A76">
              <w:rPr>
                <w:rFonts w:cs="Arial"/>
                <w:color w:val="000000" w:themeColor="text1"/>
              </w:rPr>
              <w:t>20</w:t>
            </w:r>
          </w:p>
        </w:tc>
        <w:tc>
          <w:tcPr>
            <w:tcW w:w="4680" w:type="dxa"/>
          </w:tcPr>
          <w:p w14:paraId="7478EA44" w14:textId="01CA9E32" w:rsidR="00F22BB7" w:rsidRDefault="00F934AF" w:rsidP="0091212C">
            <w:pPr>
              <w:spacing w:after="160"/>
              <w:rPr>
                <w:rFonts w:cs="Arial"/>
                <w:color w:val="000000" w:themeColor="text1"/>
              </w:rPr>
            </w:pPr>
            <w:r>
              <w:rPr>
                <w:rFonts w:cs="Arial"/>
                <w:color w:val="000000" w:themeColor="text1"/>
              </w:rPr>
              <w:t xml:space="preserve">Undergraduate advising: Megan </w:t>
            </w:r>
            <w:proofErr w:type="spellStart"/>
            <w:r>
              <w:rPr>
                <w:rFonts w:cs="Arial"/>
                <w:color w:val="000000" w:themeColor="text1"/>
              </w:rPr>
              <w:t>Juel</w:t>
            </w:r>
            <w:proofErr w:type="spellEnd"/>
          </w:p>
        </w:tc>
        <w:tc>
          <w:tcPr>
            <w:tcW w:w="2160" w:type="dxa"/>
          </w:tcPr>
          <w:p w14:paraId="5DC0226B" w14:textId="77777777" w:rsidR="00F22BB7" w:rsidRDefault="00F22BB7" w:rsidP="0091212C">
            <w:pPr>
              <w:spacing w:after="160"/>
              <w:rPr>
                <w:rFonts w:cs="Arial"/>
                <w:color w:val="000000" w:themeColor="text1"/>
              </w:rPr>
            </w:pPr>
          </w:p>
        </w:tc>
      </w:tr>
      <w:tr w:rsidR="00F22BB7" w14:paraId="520DA1D4" w14:textId="77777777" w:rsidTr="00F22BB7">
        <w:tc>
          <w:tcPr>
            <w:tcW w:w="984" w:type="dxa"/>
          </w:tcPr>
          <w:p w14:paraId="15E9ACF5" w14:textId="77777777" w:rsidR="00F22BB7" w:rsidRPr="00AD2F34" w:rsidRDefault="00F22BB7" w:rsidP="0091212C">
            <w:pPr>
              <w:spacing w:after="160"/>
              <w:rPr>
                <w:rFonts w:cs="Arial"/>
                <w:b/>
                <w:bCs/>
                <w:color w:val="000000" w:themeColor="text1"/>
              </w:rPr>
            </w:pPr>
          </w:p>
        </w:tc>
        <w:tc>
          <w:tcPr>
            <w:tcW w:w="1891" w:type="dxa"/>
          </w:tcPr>
          <w:p w14:paraId="409CF76A" w14:textId="03348670" w:rsidR="00F22BB7" w:rsidRDefault="00F22BB7" w:rsidP="0091212C">
            <w:pPr>
              <w:spacing w:after="160"/>
              <w:rPr>
                <w:rFonts w:cs="Arial"/>
                <w:color w:val="000000" w:themeColor="text1"/>
              </w:rPr>
            </w:pPr>
            <w:r>
              <w:rPr>
                <w:rFonts w:cs="Arial"/>
                <w:color w:val="000000" w:themeColor="text1"/>
              </w:rPr>
              <w:t>6: Sept 2</w:t>
            </w:r>
            <w:r w:rsidR="00951A76">
              <w:rPr>
                <w:rFonts w:cs="Arial"/>
                <w:color w:val="000000" w:themeColor="text1"/>
              </w:rPr>
              <w:t>7</w:t>
            </w:r>
          </w:p>
        </w:tc>
        <w:tc>
          <w:tcPr>
            <w:tcW w:w="4680" w:type="dxa"/>
          </w:tcPr>
          <w:p w14:paraId="60CC7120" w14:textId="5268F685" w:rsidR="00F22BB7" w:rsidRDefault="00F934AF" w:rsidP="0091212C">
            <w:pPr>
              <w:spacing w:after="160"/>
              <w:rPr>
                <w:rFonts w:cs="Arial"/>
                <w:color w:val="000000" w:themeColor="text1"/>
              </w:rPr>
            </w:pPr>
            <w:r>
              <w:rPr>
                <w:rFonts w:cs="Arial"/>
                <w:color w:val="000000" w:themeColor="text1"/>
              </w:rPr>
              <w:t>Graduate Advising (Marta Galvin: Online)</w:t>
            </w:r>
          </w:p>
        </w:tc>
        <w:tc>
          <w:tcPr>
            <w:tcW w:w="2160" w:type="dxa"/>
          </w:tcPr>
          <w:p w14:paraId="1E1CCDBE" w14:textId="77777777" w:rsidR="00F22BB7" w:rsidRDefault="00F22BB7" w:rsidP="0091212C">
            <w:pPr>
              <w:spacing w:after="160"/>
              <w:rPr>
                <w:rFonts w:cs="Arial"/>
                <w:color w:val="000000" w:themeColor="text1"/>
              </w:rPr>
            </w:pPr>
          </w:p>
        </w:tc>
      </w:tr>
      <w:tr w:rsidR="00F22BB7" w14:paraId="7AF55E16" w14:textId="77777777" w:rsidTr="00F22BB7">
        <w:tc>
          <w:tcPr>
            <w:tcW w:w="984" w:type="dxa"/>
          </w:tcPr>
          <w:p w14:paraId="70061782" w14:textId="77777777" w:rsidR="00F22BB7" w:rsidRDefault="00F22BB7" w:rsidP="0091212C">
            <w:pPr>
              <w:spacing w:after="160"/>
              <w:rPr>
                <w:rFonts w:cs="Arial"/>
                <w:color w:val="000000" w:themeColor="text1"/>
              </w:rPr>
            </w:pPr>
          </w:p>
        </w:tc>
        <w:tc>
          <w:tcPr>
            <w:tcW w:w="1891" w:type="dxa"/>
          </w:tcPr>
          <w:p w14:paraId="34C0B9BB" w14:textId="322FEEFA" w:rsidR="00F22BB7" w:rsidRDefault="00F22BB7" w:rsidP="0091212C">
            <w:pPr>
              <w:spacing w:after="160"/>
              <w:rPr>
                <w:rFonts w:cs="Arial"/>
                <w:color w:val="000000" w:themeColor="text1"/>
              </w:rPr>
            </w:pPr>
            <w:r>
              <w:rPr>
                <w:rFonts w:cs="Arial"/>
                <w:color w:val="000000" w:themeColor="text1"/>
              </w:rPr>
              <w:t xml:space="preserve">7: Oct </w:t>
            </w:r>
            <w:r w:rsidR="00951A76">
              <w:rPr>
                <w:rFonts w:cs="Arial"/>
                <w:color w:val="000000" w:themeColor="text1"/>
              </w:rPr>
              <w:t>4</w:t>
            </w:r>
          </w:p>
        </w:tc>
        <w:tc>
          <w:tcPr>
            <w:tcW w:w="4680" w:type="dxa"/>
          </w:tcPr>
          <w:p w14:paraId="60A21D2A" w14:textId="751E3E77" w:rsidR="00F22BB7" w:rsidRDefault="00F934AF" w:rsidP="0091212C">
            <w:pPr>
              <w:spacing w:after="160"/>
              <w:rPr>
                <w:rFonts w:cs="Arial"/>
                <w:color w:val="000000" w:themeColor="text1"/>
              </w:rPr>
            </w:pPr>
            <w:r>
              <w:rPr>
                <w:rFonts w:cs="Arial"/>
                <w:color w:val="000000" w:themeColor="text1"/>
              </w:rPr>
              <w:t>Human Subjects Pool: Lauri Jensen-Campbell</w:t>
            </w:r>
            <w:r w:rsidR="009E5391">
              <w:rPr>
                <w:rFonts w:cs="Arial"/>
                <w:color w:val="000000" w:themeColor="text1"/>
              </w:rPr>
              <w:t xml:space="preserve"> (Online)</w:t>
            </w:r>
          </w:p>
        </w:tc>
        <w:tc>
          <w:tcPr>
            <w:tcW w:w="2160" w:type="dxa"/>
          </w:tcPr>
          <w:p w14:paraId="4645B31E" w14:textId="19EC01B5" w:rsidR="00F22BB7" w:rsidRDefault="00F22BB7" w:rsidP="0091212C">
            <w:pPr>
              <w:spacing w:after="160"/>
              <w:rPr>
                <w:rFonts w:cs="Arial"/>
                <w:color w:val="000000" w:themeColor="text1"/>
              </w:rPr>
            </w:pPr>
          </w:p>
        </w:tc>
      </w:tr>
      <w:tr w:rsidR="00F22BB7" w14:paraId="3B80A31C" w14:textId="77777777" w:rsidTr="00F22BB7">
        <w:tc>
          <w:tcPr>
            <w:tcW w:w="984" w:type="dxa"/>
          </w:tcPr>
          <w:p w14:paraId="32276A2E" w14:textId="77777777" w:rsidR="00F22BB7" w:rsidRDefault="00F22BB7" w:rsidP="0091212C">
            <w:pPr>
              <w:spacing w:after="160"/>
              <w:rPr>
                <w:rFonts w:cs="Arial"/>
                <w:color w:val="000000" w:themeColor="text1"/>
              </w:rPr>
            </w:pPr>
          </w:p>
        </w:tc>
        <w:tc>
          <w:tcPr>
            <w:tcW w:w="1891" w:type="dxa"/>
          </w:tcPr>
          <w:p w14:paraId="2D2127AD" w14:textId="341E51B0" w:rsidR="00F22BB7" w:rsidRDefault="00F22BB7" w:rsidP="0091212C">
            <w:pPr>
              <w:spacing w:after="160"/>
              <w:rPr>
                <w:rFonts w:cs="Arial"/>
                <w:color w:val="000000" w:themeColor="text1"/>
              </w:rPr>
            </w:pPr>
            <w:r>
              <w:rPr>
                <w:rFonts w:cs="Arial"/>
                <w:color w:val="000000" w:themeColor="text1"/>
              </w:rPr>
              <w:t xml:space="preserve">8: Oct </w:t>
            </w:r>
            <w:r w:rsidR="00951A76">
              <w:rPr>
                <w:rFonts w:cs="Arial"/>
                <w:color w:val="000000" w:themeColor="text1"/>
              </w:rPr>
              <w:t>11</w:t>
            </w:r>
          </w:p>
        </w:tc>
        <w:tc>
          <w:tcPr>
            <w:tcW w:w="4680" w:type="dxa"/>
          </w:tcPr>
          <w:p w14:paraId="6BFBDDD4" w14:textId="5A526DC4" w:rsidR="00F22BB7" w:rsidRDefault="00F934AF" w:rsidP="0091212C">
            <w:pPr>
              <w:spacing w:after="160"/>
              <w:rPr>
                <w:rFonts w:cs="Arial"/>
                <w:color w:val="000000" w:themeColor="text1"/>
              </w:rPr>
            </w:pPr>
            <w:r>
              <w:rPr>
                <w:rFonts w:cs="Arial"/>
                <w:color w:val="000000" w:themeColor="text1"/>
              </w:rPr>
              <w:t>Managing personal information</w:t>
            </w:r>
          </w:p>
        </w:tc>
        <w:tc>
          <w:tcPr>
            <w:tcW w:w="2160" w:type="dxa"/>
          </w:tcPr>
          <w:p w14:paraId="387A00E2" w14:textId="7DD61635" w:rsidR="00F22BB7" w:rsidRDefault="00F22BB7" w:rsidP="0091212C">
            <w:pPr>
              <w:spacing w:after="160"/>
              <w:rPr>
                <w:rFonts w:cs="Arial"/>
                <w:color w:val="000000" w:themeColor="text1"/>
              </w:rPr>
            </w:pPr>
          </w:p>
        </w:tc>
      </w:tr>
      <w:tr w:rsidR="00F22BB7" w14:paraId="125C9321" w14:textId="77777777" w:rsidTr="00F22BB7">
        <w:tc>
          <w:tcPr>
            <w:tcW w:w="984" w:type="dxa"/>
          </w:tcPr>
          <w:p w14:paraId="50FE4E2D" w14:textId="77777777" w:rsidR="00F22BB7" w:rsidRPr="00AD2F34" w:rsidRDefault="00F22BB7" w:rsidP="0091212C">
            <w:pPr>
              <w:spacing w:after="160"/>
              <w:rPr>
                <w:rFonts w:cs="Arial"/>
                <w:b/>
                <w:bCs/>
                <w:color w:val="000000" w:themeColor="text1"/>
              </w:rPr>
            </w:pPr>
          </w:p>
        </w:tc>
        <w:tc>
          <w:tcPr>
            <w:tcW w:w="1891" w:type="dxa"/>
          </w:tcPr>
          <w:p w14:paraId="4709E87E" w14:textId="03E5F09F" w:rsidR="00F22BB7" w:rsidRDefault="00F22BB7" w:rsidP="0091212C">
            <w:pPr>
              <w:spacing w:after="160"/>
              <w:rPr>
                <w:rFonts w:cs="Arial"/>
                <w:color w:val="000000" w:themeColor="text1"/>
              </w:rPr>
            </w:pPr>
            <w:r>
              <w:rPr>
                <w:rFonts w:cs="Arial"/>
                <w:color w:val="000000" w:themeColor="text1"/>
              </w:rPr>
              <w:t>9: Oct 1</w:t>
            </w:r>
            <w:r w:rsidR="00951A76">
              <w:rPr>
                <w:rFonts w:cs="Arial"/>
                <w:color w:val="000000" w:themeColor="text1"/>
              </w:rPr>
              <w:t>8</w:t>
            </w:r>
          </w:p>
        </w:tc>
        <w:tc>
          <w:tcPr>
            <w:tcW w:w="4680" w:type="dxa"/>
          </w:tcPr>
          <w:p w14:paraId="622902F0" w14:textId="7F7A1582" w:rsidR="00F22BB7" w:rsidRDefault="00F934AF" w:rsidP="0091212C">
            <w:pPr>
              <w:spacing w:after="160"/>
              <w:rPr>
                <w:rFonts w:cs="Arial"/>
                <w:color w:val="000000" w:themeColor="text1"/>
              </w:rPr>
            </w:pPr>
            <w:r>
              <w:rPr>
                <w:rFonts w:cs="Arial"/>
                <w:color w:val="000000" w:themeColor="text1"/>
              </w:rPr>
              <w:t xml:space="preserve">Accessing, </w:t>
            </w:r>
            <w:proofErr w:type="gramStart"/>
            <w:r>
              <w:rPr>
                <w:rFonts w:cs="Arial"/>
                <w:color w:val="000000" w:themeColor="text1"/>
              </w:rPr>
              <w:t>reading</w:t>
            </w:r>
            <w:proofErr w:type="gramEnd"/>
            <w:r>
              <w:rPr>
                <w:rFonts w:cs="Arial"/>
                <w:color w:val="000000" w:themeColor="text1"/>
              </w:rPr>
              <w:t xml:space="preserve"> and managing academic information</w:t>
            </w:r>
          </w:p>
        </w:tc>
        <w:tc>
          <w:tcPr>
            <w:tcW w:w="2160" w:type="dxa"/>
          </w:tcPr>
          <w:p w14:paraId="5A6290DF" w14:textId="40ACD6E3" w:rsidR="00F22BB7" w:rsidRDefault="00F22BB7" w:rsidP="0091212C">
            <w:pPr>
              <w:spacing w:after="160"/>
              <w:rPr>
                <w:rFonts w:cs="Arial"/>
                <w:color w:val="000000" w:themeColor="text1"/>
              </w:rPr>
            </w:pPr>
          </w:p>
        </w:tc>
      </w:tr>
      <w:tr w:rsidR="00F22BB7" w14:paraId="5F5DEEFA" w14:textId="77777777" w:rsidTr="00F22BB7">
        <w:tc>
          <w:tcPr>
            <w:tcW w:w="984" w:type="dxa"/>
          </w:tcPr>
          <w:p w14:paraId="048523D8" w14:textId="77777777" w:rsidR="00F22BB7" w:rsidRDefault="00F22BB7" w:rsidP="0091212C">
            <w:pPr>
              <w:spacing w:after="160"/>
              <w:rPr>
                <w:rFonts w:cs="Arial"/>
                <w:color w:val="000000" w:themeColor="text1"/>
              </w:rPr>
            </w:pPr>
          </w:p>
        </w:tc>
        <w:tc>
          <w:tcPr>
            <w:tcW w:w="1891" w:type="dxa"/>
          </w:tcPr>
          <w:p w14:paraId="02BCDA8F" w14:textId="26DE0138" w:rsidR="00F22BB7" w:rsidRDefault="00F22BB7" w:rsidP="0091212C">
            <w:pPr>
              <w:spacing w:after="160"/>
              <w:rPr>
                <w:rFonts w:cs="Arial"/>
                <w:color w:val="000000" w:themeColor="text1"/>
              </w:rPr>
            </w:pPr>
            <w:r>
              <w:rPr>
                <w:rFonts w:cs="Arial"/>
                <w:color w:val="000000" w:themeColor="text1"/>
              </w:rPr>
              <w:t xml:space="preserve">10: Oct </w:t>
            </w:r>
            <w:r w:rsidR="00951A76">
              <w:rPr>
                <w:rFonts w:cs="Arial"/>
                <w:color w:val="000000" w:themeColor="text1"/>
              </w:rPr>
              <w:t>25</w:t>
            </w:r>
          </w:p>
        </w:tc>
        <w:tc>
          <w:tcPr>
            <w:tcW w:w="4680" w:type="dxa"/>
          </w:tcPr>
          <w:p w14:paraId="22193F32" w14:textId="24B05A15" w:rsidR="00F22BB7" w:rsidRDefault="00F22BB7" w:rsidP="0091212C">
            <w:pPr>
              <w:spacing w:after="160"/>
              <w:rPr>
                <w:rFonts w:cs="Arial"/>
                <w:color w:val="000000" w:themeColor="text1"/>
              </w:rPr>
            </w:pPr>
            <w:r>
              <w:rPr>
                <w:rFonts w:cs="Arial"/>
                <w:color w:val="000000" w:themeColor="text1"/>
              </w:rPr>
              <w:t>IRB Policies</w:t>
            </w:r>
            <w:r w:rsidR="009E5391">
              <w:rPr>
                <w:rFonts w:cs="Arial"/>
                <w:color w:val="000000" w:themeColor="text1"/>
              </w:rPr>
              <w:t>: Lisa Alvarez</w:t>
            </w:r>
          </w:p>
        </w:tc>
        <w:tc>
          <w:tcPr>
            <w:tcW w:w="2160" w:type="dxa"/>
          </w:tcPr>
          <w:p w14:paraId="3D9A3131" w14:textId="61AF8674" w:rsidR="00F22BB7" w:rsidRDefault="00E376FF" w:rsidP="0091212C">
            <w:pPr>
              <w:spacing w:after="160"/>
              <w:rPr>
                <w:rFonts w:cs="Arial"/>
                <w:color w:val="000000" w:themeColor="text1"/>
              </w:rPr>
            </w:pPr>
            <w:r>
              <w:rPr>
                <w:rFonts w:cs="Arial"/>
                <w:color w:val="000000" w:themeColor="text1"/>
              </w:rPr>
              <w:t>Personal Information Plan due</w:t>
            </w:r>
          </w:p>
        </w:tc>
      </w:tr>
      <w:tr w:rsidR="00F22BB7" w14:paraId="4A5C8364" w14:textId="77777777" w:rsidTr="00F22BB7">
        <w:tc>
          <w:tcPr>
            <w:tcW w:w="984" w:type="dxa"/>
          </w:tcPr>
          <w:p w14:paraId="31A5E648" w14:textId="77777777" w:rsidR="00F22BB7" w:rsidRDefault="00F22BB7" w:rsidP="0091212C">
            <w:pPr>
              <w:spacing w:after="160"/>
              <w:rPr>
                <w:rFonts w:cs="Arial"/>
                <w:color w:val="000000" w:themeColor="text1"/>
              </w:rPr>
            </w:pPr>
          </w:p>
        </w:tc>
        <w:tc>
          <w:tcPr>
            <w:tcW w:w="1891" w:type="dxa"/>
          </w:tcPr>
          <w:p w14:paraId="44801C7E" w14:textId="5196F833" w:rsidR="00F22BB7" w:rsidRDefault="00F22BB7" w:rsidP="0091212C">
            <w:pPr>
              <w:spacing w:after="160"/>
              <w:rPr>
                <w:rFonts w:cs="Arial"/>
                <w:color w:val="000000" w:themeColor="text1"/>
              </w:rPr>
            </w:pPr>
            <w:r>
              <w:rPr>
                <w:rFonts w:cs="Arial"/>
                <w:color w:val="000000" w:themeColor="text1"/>
              </w:rPr>
              <w:t xml:space="preserve">11: </w:t>
            </w:r>
            <w:r w:rsidR="00A25841">
              <w:rPr>
                <w:rFonts w:cs="Arial"/>
                <w:color w:val="000000" w:themeColor="text1"/>
              </w:rPr>
              <w:t xml:space="preserve">Nov </w:t>
            </w:r>
            <w:r w:rsidR="00951A76">
              <w:rPr>
                <w:rFonts w:cs="Arial"/>
                <w:color w:val="000000" w:themeColor="text1"/>
              </w:rPr>
              <w:t>1</w:t>
            </w:r>
          </w:p>
        </w:tc>
        <w:tc>
          <w:tcPr>
            <w:tcW w:w="4680" w:type="dxa"/>
          </w:tcPr>
          <w:p w14:paraId="01D1DA6E" w14:textId="422802CD" w:rsidR="00F22BB7" w:rsidRDefault="009430CF" w:rsidP="0091212C">
            <w:pPr>
              <w:spacing w:after="160"/>
              <w:rPr>
                <w:rFonts w:cs="Arial"/>
                <w:color w:val="000000" w:themeColor="text1"/>
              </w:rPr>
            </w:pPr>
            <w:r>
              <w:rPr>
                <w:rFonts w:cs="Arial"/>
                <w:color w:val="000000" w:themeColor="text1"/>
              </w:rPr>
              <w:t>Teaching: the TA experience in university</w:t>
            </w:r>
          </w:p>
        </w:tc>
        <w:tc>
          <w:tcPr>
            <w:tcW w:w="2160" w:type="dxa"/>
          </w:tcPr>
          <w:p w14:paraId="6AB55A77" w14:textId="77777777" w:rsidR="00F22BB7" w:rsidRDefault="00F22BB7" w:rsidP="0091212C">
            <w:pPr>
              <w:spacing w:after="160"/>
              <w:rPr>
                <w:rFonts w:cs="Arial"/>
                <w:color w:val="000000" w:themeColor="text1"/>
              </w:rPr>
            </w:pPr>
          </w:p>
        </w:tc>
      </w:tr>
      <w:tr w:rsidR="00F22BB7" w14:paraId="123FE40D" w14:textId="77777777" w:rsidTr="00F22BB7">
        <w:tc>
          <w:tcPr>
            <w:tcW w:w="984" w:type="dxa"/>
          </w:tcPr>
          <w:p w14:paraId="5A295CFB" w14:textId="77777777" w:rsidR="00F22BB7" w:rsidRDefault="00F22BB7" w:rsidP="0091212C">
            <w:pPr>
              <w:spacing w:after="160"/>
              <w:rPr>
                <w:rFonts w:cs="Arial"/>
                <w:color w:val="000000" w:themeColor="text1"/>
              </w:rPr>
            </w:pPr>
          </w:p>
        </w:tc>
        <w:tc>
          <w:tcPr>
            <w:tcW w:w="1891" w:type="dxa"/>
          </w:tcPr>
          <w:p w14:paraId="7FE0F839" w14:textId="2FBA001B" w:rsidR="00F22BB7" w:rsidRDefault="00F22BB7" w:rsidP="0091212C">
            <w:pPr>
              <w:spacing w:after="160"/>
              <w:rPr>
                <w:rFonts w:cs="Arial"/>
                <w:color w:val="000000" w:themeColor="text1"/>
              </w:rPr>
            </w:pPr>
            <w:r>
              <w:rPr>
                <w:rFonts w:cs="Arial"/>
                <w:color w:val="000000" w:themeColor="text1"/>
              </w:rPr>
              <w:t xml:space="preserve">12: Nov </w:t>
            </w:r>
            <w:r w:rsidR="00951A76">
              <w:rPr>
                <w:rFonts w:cs="Arial"/>
                <w:color w:val="000000" w:themeColor="text1"/>
              </w:rPr>
              <w:t>8</w:t>
            </w:r>
          </w:p>
        </w:tc>
        <w:tc>
          <w:tcPr>
            <w:tcW w:w="4680" w:type="dxa"/>
          </w:tcPr>
          <w:p w14:paraId="749FAA40" w14:textId="2C71DDE2" w:rsidR="00AB1523" w:rsidRDefault="00E376FF" w:rsidP="0091212C">
            <w:pPr>
              <w:spacing w:after="160"/>
              <w:rPr>
                <w:rFonts w:cs="Arial"/>
                <w:color w:val="000000" w:themeColor="text1"/>
              </w:rPr>
            </w:pPr>
            <w:r>
              <w:rPr>
                <w:rFonts w:cs="Arial"/>
                <w:color w:val="000000" w:themeColor="text1"/>
              </w:rPr>
              <w:t>DEI: Considerations at UTA</w:t>
            </w:r>
          </w:p>
        </w:tc>
        <w:tc>
          <w:tcPr>
            <w:tcW w:w="2160" w:type="dxa"/>
          </w:tcPr>
          <w:p w14:paraId="2C5349B8" w14:textId="77777777" w:rsidR="00F22BB7" w:rsidRDefault="00F22BB7" w:rsidP="0091212C">
            <w:pPr>
              <w:spacing w:after="160"/>
              <w:rPr>
                <w:rFonts w:cs="Arial"/>
                <w:color w:val="000000" w:themeColor="text1"/>
              </w:rPr>
            </w:pPr>
          </w:p>
        </w:tc>
      </w:tr>
      <w:tr w:rsidR="00F22BB7" w14:paraId="7349A70B" w14:textId="77777777" w:rsidTr="00F22BB7">
        <w:tc>
          <w:tcPr>
            <w:tcW w:w="984" w:type="dxa"/>
          </w:tcPr>
          <w:p w14:paraId="381C6FC9" w14:textId="77777777" w:rsidR="00F22BB7" w:rsidRDefault="00F22BB7" w:rsidP="0091212C">
            <w:pPr>
              <w:spacing w:after="160"/>
              <w:rPr>
                <w:rFonts w:cs="Arial"/>
                <w:color w:val="000000" w:themeColor="text1"/>
              </w:rPr>
            </w:pPr>
          </w:p>
        </w:tc>
        <w:tc>
          <w:tcPr>
            <w:tcW w:w="1891" w:type="dxa"/>
          </w:tcPr>
          <w:p w14:paraId="35F93A2D" w14:textId="059E799A" w:rsidR="00F22BB7" w:rsidRDefault="00F22BB7" w:rsidP="0091212C">
            <w:pPr>
              <w:spacing w:after="160"/>
              <w:rPr>
                <w:rFonts w:cs="Arial"/>
                <w:color w:val="000000" w:themeColor="text1"/>
              </w:rPr>
            </w:pPr>
            <w:r>
              <w:rPr>
                <w:rFonts w:cs="Arial"/>
                <w:color w:val="000000" w:themeColor="text1"/>
              </w:rPr>
              <w:t>13: Nov 1</w:t>
            </w:r>
            <w:r w:rsidR="00951A76">
              <w:rPr>
                <w:rFonts w:cs="Arial"/>
                <w:color w:val="000000" w:themeColor="text1"/>
              </w:rPr>
              <w:t>5</w:t>
            </w:r>
          </w:p>
        </w:tc>
        <w:tc>
          <w:tcPr>
            <w:tcW w:w="4680" w:type="dxa"/>
          </w:tcPr>
          <w:p w14:paraId="3539A71E" w14:textId="47592688" w:rsidR="00F22BB7" w:rsidRDefault="009430CF" w:rsidP="0091212C">
            <w:pPr>
              <w:spacing w:after="160"/>
              <w:rPr>
                <w:rFonts w:cs="Arial"/>
                <w:color w:val="000000" w:themeColor="text1"/>
              </w:rPr>
            </w:pPr>
            <w:r>
              <w:rPr>
                <w:rFonts w:cs="Arial"/>
                <w:color w:val="000000" w:themeColor="text1"/>
              </w:rPr>
              <w:t xml:space="preserve">Animal research – Regulatory Services – Kirstin Morningstar </w:t>
            </w:r>
          </w:p>
        </w:tc>
        <w:tc>
          <w:tcPr>
            <w:tcW w:w="2160" w:type="dxa"/>
          </w:tcPr>
          <w:p w14:paraId="7FCCEA68" w14:textId="77777777" w:rsidR="00F22BB7" w:rsidRDefault="00F22BB7" w:rsidP="0091212C">
            <w:pPr>
              <w:spacing w:after="160"/>
              <w:rPr>
                <w:rFonts w:cs="Arial"/>
                <w:color w:val="000000" w:themeColor="text1"/>
              </w:rPr>
            </w:pPr>
          </w:p>
        </w:tc>
      </w:tr>
      <w:tr w:rsidR="00F22BB7" w14:paraId="2CA3A679" w14:textId="77777777" w:rsidTr="00F22BB7">
        <w:tc>
          <w:tcPr>
            <w:tcW w:w="984" w:type="dxa"/>
          </w:tcPr>
          <w:p w14:paraId="6B9A3639" w14:textId="77777777" w:rsidR="00F22BB7" w:rsidRPr="00AD2F34" w:rsidRDefault="00F22BB7" w:rsidP="0091212C">
            <w:pPr>
              <w:spacing w:after="160"/>
              <w:rPr>
                <w:rFonts w:cs="Arial"/>
                <w:b/>
                <w:bCs/>
                <w:color w:val="000000" w:themeColor="text1"/>
              </w:rPr>
            </w:pPr>
          </w:p>
        </w:tc>
        <w:tc>
          <w:tcPr>
            <w:tcW w:w="1891" w:type="dxa"/>
          </w:tcPr>
          <w:p w14:paraId="161F11D6" w14:textId="2C1954B1" w:rsidR="00F22BB7" w:rsidRDefault="00F22BB7" w:rsidP="0091212C">
            <w:pPr>
              <w:spacing w:after="160"/>
              <w:rPr>
                <w:rFonts w:cs="Arial"/>
                <w:color w:val="000000" w:themeColor="text1"/>
              </w:rPr>
            </w:pPr>
            <w:r>
              <w:rPr>
                <w:rFonts w:cs="Arial"/>
                <w:color w:val="000000" w:themeColor="text1"/>
              </w:rPr>
              <w:t xml:space="preserve">14: Nov </w:t>
            </w:r>
            <w:r w:rsidR="00A25841">
              <w:rPr>
                <w:rFonts w:cs="Arial"/>
                <w:color w:val="000000" w:themeColor="text1"/>
              </w:rPr>
              <w:t>2</w:t>
            </w:r>
            <w:r w:rsidR="00951A76">
              <w:rPr>
                <w:rFonts w:cs="Arial"/>
                <w:color w:val="000000" w:themeColor="text1"/>
              </w:rPr>
              <w:t>2</w:t>
            </w:r>
          </w:p>
        </w:tc>
        <w:tc>
          <w:tcPr>
            <w:tcW w:w="4680" w:type="dxa"/>
          </w:tcPr>
          <w:p w14:paraId="40FBEC39" w14:textId="77777777" w:rsidR="00A25841" w:rsidRDefault="00F22BB7" w:rsidP="0091212C">
            <w:pPr>
              <w:spacing w:after="160"/>
              <w:rPr>
                <w:rFonts w:cs="Arial"/>
                <w:color w:val="000000" w:themeColor="text1"/>
              </w:rPr>
            </w:pPr>
            <w:r>
              <w:rPr>
                <w:rFonts w:cs="Arial"/>
                <w:color w:val="000000" w:themeColor="text1"/>
              </w:rPr>
              <w:t>Professional opportunities and future development</w:t>
            </w:r>
          </w:p>
          <w:p w14:paraId="1BA22A5D" w14:textId="77777777" w:rsidR="00F22BB7" w:rsidRDefault="00A25841" w:rsidP="0091212C">
            <w:pPr>
              <w:spacing w:after="160"/>
              <w:rPr>
                <w:rFonts w:cs="Arial"/>
                <w:color w:val="000000" w:themeColor="text1"/>
              </w:rPr>
            </w:pPr>
            <w:r w:rsidRPr="00677D8B">
              <w:rPr>
                <w:rFonts w:cs="Arial"/>
                <w:b/>
                <w:bCs/>
                <w:color w:val="000000" w:themeColor="text1"/>
              </w:rPr>
              <w:t>THANKSGIVING</w:t>
            </w:r>
            <w:r>
              <w:rPr>
                <w:rFonts w:cs="Arial"/>
                <w:b/>
                <w:bCs/>
                <w:color w:val="000000" w:themeColor="text1"/>
              </w:rPr>
              <w:t xml:space="preserve"> WEEK</w:t>
            </w:r>
          </w:p>
        </w:tc>
        <w:tc>
          <w:tcPr>
            <w:tcW w:w="2160" w:type="dxa"/>
          </w:tcPr>
          <w:p w14:paraId="373FFB97" w14:textId="0862719D" w:rsidR="00F22BB7" w:rsidRDefault="00F22BB7" w:rsidP="0091212C">
            <w:pPr>
              <w:spacing w:after="160"/>
              <w:rPr>
                <w:rFonts w:cs="Arial"/>
                <w:color w:val="000000" w:themeColor="text1"/>
              </w:rPr>
            </w:pPr>
          </w:p>
        </w:tc>
      </w:tr>
      <w:tr w:rsidR="00F22BB7" w14:paraId="414D89D1" w14:textId="77777777" w:rsidTr="00F22BB7">
        <w:tc>
          <w:tcPr>
            <w:tcW w:w="984" w:type="dxa"/>
          </w:tcPr>
          <w:p w14:paraId="1D3648E6" w14:textId="77777777" w:rsidR="00F22BB7" w:rsidRDefault="00F22BB7" w:rsidP="0091212C">
            <w:pPr>
              <w:spacing w:after="160"/>
              <w:rPr>
                <w:rFonts w:cs="Arial"/>
                <w:color w:val="000000" w:themeColor="text1"/>
              </w:rPr>
            </w:pPr>
          </w:p>
        </w:tc>
        <w:tc>
          <w:tcPr>
            <w:tcW w:w="1891" w:type="dxa"/>
          </w:tcPr>
          <w:p w14:paraId="46976A55" w14:textId="330796AD" w:rsidR="00F22BB7" w:rsidRDefault="00F22BB7" w:rsidP="0091212C">
            <w:pPr>
              <w:spacing w:after="160"/>
              <w:rPr>
                <w:rFonts w:cs="Arial"/>
                <w:color w:val="000000" w:themeColor="text1"/>
              </w:rPr>
            </w:pPr>
            <w:r>
              <w:rPr>
                <w:rFonts w:cs="Arial"/>
                <w:color w:val="000000" w:themeColor="text1"/>
              </w:rPr>
              <w:t xml:space="preserve">15: Nov </w:t>
            </w:r>
            <w:r w:rsidR="00951A76">
              <w:rPr>
                <w:rFonts w:cs="Arial"/>
                <w:color w:val="000000" w:themeColor="text1"/>
              </w:rPr>
              <w:t>29</w:t>
            </w:r>
          </w:p>
        </w:tc>
        <w:tc>
          <w:tcPr>
            <w:tcW w:w="4680" w:type="dxa"/>
          </w:tcPr>
          <w:p w14:paraId="39D7235C" w14:textId="669017F9" w:rsidR="00F22BB7" w:rsidRPr="00925953" w:rsidRDefault="00925953" w:rsidP="0091212C">
            <w:pPr>
              <w:spacing w:after="160"/>
              <w:rPr>
                <w:rFonts w:cs="Arial"/>
                <w:color w:val="000000" w:themeColor="text1"/>
              </w:rPr>
            </w:pPr>
            <w:r>
              <w:rPr>
                <w:rFonts w:cs="Arial"/>
                <w:color w:val="000000" w:themeColor="text1"/>
              </w:rPr>
              <w:t>Working with University Analytics</w:t>
            </w:r>
          </w:p>
        </w:tc>
        <w:tc>
          <w:tcPr>
            <w:tcW w:w="2160" w:type="dxa"/>
          </w:tcPr>
          <w:p w14:paraId="0D744A28" w14:textId="7F0E868D" w:rsidR="00F22BB7" w:rsidRDefault="00E376FF" w:rsidP="0091212C">
            <w:pPr>
              <w:spacing w:after="160"/>
              <w:rPr>
                <w:rFonts w:cs="Arial"/>
                <w:color w:val="000000" w:themeColor="text1"/>
              </w:rPr>
            </w:pPr>
            <w:r>
              <w:rPr>
                <w:rFonts w:cs="Arial"/>
                <w:color w:val="000000" w:themeColor="text1"/>
              </w:rPr>
              <w:t>Weekly reflections due</w:t>
            </w:r>
          </w:p>
        </w:tc>
      </w:tr>
      <w:tr w:rsidR="00F22BB7" w14:paraId="6FE7E794" w14:textId="77777777" w:rsidTr="00F22BB7">
        <w:tc>
          <w:tcPr>
            <w:tcW w:w="984" w:type="dxa"/>
          </w:tcPr>
          <w:p w14:paraId="56ACF3FC" w14:textId="77777777" w:rsidR="00F22BB7" w:rsidRDefault="00F22BB7" w:rsidP="0091212C">
            <w:pPr>
              <w:spacing w:after="160"/>
              <w:rPr>
                <w:rFonts w:cs="Arial"/>
                <w:color w:val="000000" w:themeColor="text1"/>
              </w:rPr>
            </w:pPr>
          </w:p>
        </w:tc>
        <w:tc>
          <w:tcPr>
            <w:tcW w:w="1891" w:type="dxa"/>
          </w:tcPr>
          <w:p w14:paraId="4418FB50" w14:textId="66B9BB7E" w:rsidR="00F22BB7" w:rsidRDefault="00F22BB7" w:rsidP="0091212C">
            <w:pPr>
              <w:spacing w:after="160"/>
              <w:rPr>
                <w:rFonts w:cs="Arial"/>
                <w:color w:val="000000" w:themeColor="text1"/>
              </w:rPr>
            </w:pPr>
            <w:r>
              <w:rPr>
                <w:rFonts w:cs="Arial"/>
                <w:color w:val="000000" w:themeColor="text1"/>
              </w:rPr>
              <w:t xml:space="preserve">16: Dec </w:t>
            </w:r>
            <w:r w:rsidR="00951A76">
              <w:rPr>
                <w:rFonts w:cs="Arial"/>
                <w:color w:val="000000" w:themeColor="text1"/>
              </w:rPr>
              <w:t>6</w:t>
            </w:r>
          </w:p>
        </w:tc>
        <w:tc>
          <w:tcPr>
            <w:tcW w:w="4680" w:type="dxa"/>
          </w:tcPr>
          <w:p w14:paraId="0D6E1411" w14:textId="77777777" w:rsidR="00F22BB7" w:rsidRDefault="00F22BB7" w:rsidP="0091212C">
            <w:pPr>
              <w:spacing w:after="160"/>
              <w:rPr>
                <w:rFonts w:cs="Arial"/>
                <w:color w:val="000000" w:themeColor="text1"/>
              </w:rPr>
            </w:pPr>
            <w:r>
              <w:rPr>
                <w:rFonts w:cs="Arial"/>
                <w:color w:val="000000" w:themeColor="text1"/>
              </w:rPr>
              <w:t>EXAM Week</w:t>
            </w:r>
          </w:p>
        </w:tc>
        <w:tc>
          <w:tcPr>
            <w:tcW w:w="2160" w:type="dxa"/>
          </w:tcPr>
          <w:p w14:paraId="53048825" w14:textId="77777777" w:rsidR="00F22BB7" w:rsidRDefault="00F22BB7" w:rsidP="0091212C">
            <w:pPr>
              <w:spacing w:after="160"/>
              <w:rPr>
                <w:rFonts w:cs="Arial"/>
                <w:color w:val="000000" w:themeColor="text1"/>
              </w:rPr>
            </w:pPr>
            <w:r>
              <w:rPr>
                <w:rFonts w:cs="Arial"/>
                <w:color w:val="000000" w:themeColor="text1"/>
              </w:rPr>
              <w:t xml:space="preserve">Concept map due December </w:t>
            </w:r>
            <w:r w:rsidR="001A43D5">
              <w:rPr>
                <w:rFonts w:cs="Arial"/>
                <w:color w:val="000000" w:themeColor="text1"/>
              </w:rPr>
              <w:t>7</w:t>
            </w:r>
          </w:p>
        </w:tc>
      </w:tr>
    </w:tbl>
    <w:p w14:paraId="2EAC0770" w14:textId="77777777" w:rsidR="00CB137E" w:rsidRPr="0049754F" w:rsidRDefault="00CB137E" w:rsidP="00766DC7">
      <w:pPr>
        <w:spacing w:after="160"/>
        <w:rPr>
          <w:rFonts w:cs="Arial"/>
          <w:color w:val="000000" w:themeColor="text1"/>
        </w:rPr>
      </w:pPr>
    </w:p>
    <w:p w14:paraId="18A6121B" w14:textId="77777777" w:rsidR="000D7CC4" w:rsidRPr="000D7CC4" w:rsidRDefault="000D7CC4" w:rsidP="003611E2">
      <w:pPr>
        <w:pStyle w:val="Heading2"/>
      </w:pPr>
      <w:r>
        <w:t xml:space="preserve">Institution </w:t>
      </w:r>
      <w:r w:rsidRPr="000D7CC4">
        <w:t>Information</w:t>
      </w:r>
    </w:p>
    <w:p w14:paraId="3611550D"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history="1">
        <w:r w:rsidRPr="00A62356">
          <w:rPr>
            <w:rStyle w:val="Hyperlink"/>
          </w:rPr>
          <w:t>Institutional Information</w:t>
        </w:r>
      </w:hyperlink>
      <w:r>
        <w:t xml:space="preserve"> page</w:t>
      </w:r>
      <w:r w:rsidR="0040110B">
        <w:t xml:space="preserve"> (</w:t>
      </w:r>
      <w:r w:rsidR="0040110B" w:rsidRPr="0040110B">
        <w:t>http://www.uta.edu/provost/administrative-forms/course-syllabus/index.php</w:t>
      </w:r>
      <w:r w:rsidR="0040110B">
        <w:t>)</w:t>
      </w:r>
      <w:r w:rsidR="00A62356">
        <w:t xml:space="preserve"> which includes the following policies</w:t>
      </w:r>
      <w:r w:rsidR="0021766B">
        <w:t xml:space="preserve"> among others:</w:t>
      </w:r>
    </w:p>
    <w:p w14:paraId="51F892E3" w14:textId="77777777" w:rsidR="0072651E" w:rsidRDefault="17BD5C99" w:rsidP="0072651E">
      <w:pPr>
        <w:pStyle w:val="ListParagraph"/>
        <w:numPr>
          <w:ilvl w:val="0"/>
          <w:numId w:val="6"/>
        </w:numPr>
      </w:pPr>
      <w:r w:rsidRPr="00766DC7">
        <w:t>Drop Policy</w:t>
      </w:r>
    </w:p>
    <w:p w14:paraId="4827ED06" w14:textId="77777777" w:rsidR="0072651E" w:rsidRDefault="17BD5C99" w:rsidP="0072651E">
      <w:pPr>
        <w:pStyle w:val="ListParagraph"/>
        <w:numPr>
          <w:ilvl w:val="0"/>
          <w:numId w:val="6"/>
        </w:numPr>
      </w:pPr>
      <w:r w:rsidRPr="00766DC7">
        <w:t>Disability Accommodations</w:t>
      </w:r>
    </w:p>
    <w:p w14:paraId="3EBCE1DC" w14:textId="77777777" w:rsidR="0072651E" w:rsidRDefault="17BD5C99" w:rsidP="0072651E">
      <w:pPr>
        <w:pStyle w:val="ListParagraph"/>
        <w:numPr>
          <w:ilvl w:val="0"/>
          <w:numId w:val="6"/>
        </w:numPr>
      </w:pPr>
      <w:r w:rsidRPr="00766DC7">
        <w:t>Title IX</w:t>
      </w:r>
      <w:r w:rsidR="00766DC7">
        <w:t xml:space="preserve"> Policy</w:t>
      </w:r>
    </w:p>
    <w:p w14:paraId="6F31973A" w14:textId="77777777" w:rsidR="0072651E" w:rsidRDefault="17BD5C99" w:rsidP="0072651E">
      <w:pPr>
        <w:pStyle w:val="ListParagraph"/>
        <w:numPr>
          <w:ilvl w:val="0"/>
          <w:numId w:val="6"/>
        </w:numPr>
      </w:pPr>
      <w:r w:rsidRPr="00766DC7">
        <w:t>Academic Integrity</w:t>
      </w:r>
    </w:p>
    <w:p w14:paraId="5C8371E5" w14:textId="77777777" w:rsidR="0072651E" w:rsidRDefault="17BD5C99" w:rsidP="0072651E">
      <w:pPr>
        <w:pStyle w:val="ListParagraph"/>
        <w:numPr>
          <w:ilvl w:val="0"/>
          <w:numId w:val="6"/>
        </w:numPr>
      </w:pPr>
      <w:r w:rsidRPr="00766DC7">
        <w:t>Student Feedback S</w:t>
      </w:r>
      <w:r w:rsidR="00766DC7">
        <w:t>urvey</w:t>
      </w:r>
    </w:p>
    <w:p w14:paraId="39B558B3" w14:textId="77777777" w:rsidR="0072651E" w:rsidRDefault="17BD5C99" w:rsidP="0072651E">
      <w:pPr>
        <w:pStyle w:val="ListParagraph"/>
        <w:numPr>
          <w:ilvl w:val="0"/>
          <w:numId w:val="6"/>
        </w:numPr>
      </w:pPr>
      <w:r w:rsidRPr="00766DC7">
        <w:t>Final Exam Schedule</w:t>
      </w:r>
    </w:p>
    <w:p w14:paraId="7D18A430" w14:textId="77777777" w:rsidR="0072651E" w:rsidRPr="000D7CC4" w:rsidRDefault="0072651E" w:rsidP="0072651E">
      <w:pPr>
        <w:pStyle w:val="Heading2"/>
      </w:pPr>
      <w:r>
        <w:t xml:space="preserve">Additional </w:t>
      </w:r>
      <w:r w:rsidRPr="000D7CC4">
        <w:t>Information</w:t>
      </w:r>
    </w:p>
    <w:p w14:paraId="355FCB7C" w14:textId="77777777" w:rsidR="0022106A" w:rsidRDefault="0022106A" w:rsidP="0022106A">
      <w:pPr>
        <w:pStyle w:val="Heading3"/>
      </w:pPr>
      <w:r w:rsidRPr="009D756D">
        <w:t>Attendance:</w:t>
      </w:r>
    </w:p>
    <w:p w14:paraId="370E2C3D" w14:textId="68AA81B9" w:rsidR="0022106A" w:rsidRDefault="0022106A" w:rsidP="0040110B">
      <w:pPr>
        <w:spacing w:after="240"/>
        <w:rPr>
          <w:rFonts w:cs="Arial"/>
        </w:rPr>
      </w:pPr>
      <w:r w:rsidRPr="17BD5C99">
        <w:rPr>
          <w:rFonts w:cs="Arial"/>
        </w:rPr>
        <w:t xml:space="preserve">At </w:t>
      </w:r>
      <w:r w:rsidR="00D12BAD">
        <w:rPr>
          <w:rFonts w:cs="Arial"/>
        </w:rPr>
        <w:t>t</w:t>
      </w:r>
      <w:r w:rsidRPr="17BD5C99">
        <w:rPr>
          <w:rFonts w:cs="Arial"/>
        </w:rPr>
        <w:t xml:space="preserve">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w:t>
      </w:r>
      <w:proofErr w:type="gramStart"/>
      <w:r w:rsidRPr="17BD5C99">
        <w:rPr>
          <w:rFonts w:cs="Arial"/>
        </w:rPr>
        <w:t>As the instructor of this section,</w:t>
      </w:r>
      <w:r w:rsidR="00125B6E">
        <w:rPr>
          <w:rFonts w:cs="Arial"/>
        </w:rPr>
        <w:t xml:space="preserve"> </w:t>
      </w:r>
      <w:r w:rsidR="00DF12AB">
        <w:rPr>
          <w:rFonts w:cs="Arial"/>
        </w:rPr>
        <w:t>there</w:t>
      </w:r>
      <w:proofErr w:type="gramEnd"/>
      <w:r w:rsidR="00DF12AB">
        <w:rPr>
          <w:rFonts w:cs="Arial"/>
        </w:rPr>
        <w:t xml:space="preserve"> is no</w:t>
      </w:r>
      <w:r w:rsidR="009E5391">
        <w:rPr>
          <w:rFonts w:cs="Arial"/>
        </w:rPr>
        <w:t xml:space="preserve"> requirement for </w:t>
      </w:r>
      <w:r w:rsidR="00DF12AB">
        <w:rPr>
          <w:rFonts w:cs="Arial"/>
        </w:rPr>
        <w:t xml:space="preserve">in-class </w:t>
      </w:r>
      <w:r w:rsidR="00125B6E">
        <w:rPr>
          <w:rFonts w:cs="Arial"/>
        </w:rPr>
        <w:t>attendance</w:t>
      </w:r>
      <w:r w:rsidR="009E5391">
        <w:rPr>
          <w:rFonts w:cs="Arial"/>
        </w:rPr>
        <w:t>, but it is advised since the course consists mainly of guest speakers who will introduce you to various university services and resources</w:t>
      </w:r>
      <w:r w:rsidR="00DF12AB">
        <w:rPr>
          <w:rFonts w:cs="Arial"/>
        </w:rPr>
        <w:t>. W</w:t>
      </w:r>
      <w:r w:rsidRPr="17BD5C99">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17BD5C99">
        <w:rPr>
          <w:rFonts w:cs="Arial"/>
        </w:rPr>
        <w:t>student</w:t>
      </w:r>
      <w:proofErr w:type="gramEnd"/>
      <w:r w:rsidRPr="17BD5C99">
        <w:rPr>
          <w:rFonts w:cs="Arial"/>
        </w:rPr>
        <w:t xml:space="preserve"> a grade of F, faculty </w:t>
      </w:r>
      <w:r w:rsidR="00827730">
        <w:rPr>
          <w:rFonts w:cs="Arial"/>
        </w:rPr>
        <w:t xml:space="preserve">must </w:t>
      </w:r>
      <w:r w:rsidRPr="17BD5C99">
        <w:rPr>
          <w:rFonts w:cs="Arial"/>
        </w:rPr>
        <w:t>report the last date a student attended their class based on evidence such as a test, participation in a class project or presentation, or an engagement online via Canvas. This date is reported to the Department of Education for federal financial aid recipients.</w:t>
      </w:r>
      <w:r w:rsidR="00D12BAD">
        <w:rPr>
          <w:rFonts w:cs="Arial"/>
        </w:rPr>
        <w:t xml:space="preserve"> As noted above, however, this is a pass/fail course. However, I like </w:t>
      </w:r>
      <w:proofErr w:type="spellStart"/>
      <w:r w:rsidR="00D12BAD">
        <w:rPr>
          <w:rFonts w:cs="Arial"/>
        </w:rPr>
        <w:t>extra legal</w:t>
      </w:r>
      <w:proofErr w:type="spellEnd"/>
      <w:r w:rsidR="00D12BAD">
        <w:rPr>
          <w:rFonts w:cs="Arial"/>
        </w:rPr>
        <w:t xml:space="preserve"> language in my </w:t>
      </w:r>
      <w:proofErr w:type="gramStart"/>
      <w:r w:rsidR="00D12BAD">
        <w:rPr>
          <w:rFonts w:cs="Arial"/>
        </w:rPr>
        <w:t>syllabus</w:t>
      </w:r>
      <w:proofErr w:type="gramEnd"/>
      <w:r w:rsidR="00D12BAD">
        <w:rPr>
          <w:rFonts w:cs="Arial"/>
        </w:rPr>
        <w:t xml:space="preserve"> so I am including this here. </w:t>
      </w:r>
    </w:p>
    <w:p w14:paraId="35C3F1FC" w14:textId="77777777" w:rsidR="008B27F1" w:rsidRDefault="008B27F1" w:rsidP="00766DC7">
      <w:pPr>
        <w:pStyle w:val="Heading3"/>
      </w:pPr>
      <w:r>
        <w:t>Emergency Exit Procedures</w:t>
      </w:r>
      <w:r w:rsidRPr="009D0858">
        <w:t>:</w:t>
      </w:r>
    </w:p>
    <w:p w14:paraId="39271183" w14:textId="77777777" w:rsidR="008B27F1" w:rsidRDefault="17BD5C99" w:rsidP="17BD5C99">
      <w:pPr>
        <w:spacing w:after="160"/>
        <w:rPr>
          <w:rFonts w:cs="Arial"/>
        </w:rPr>
      </w:pPr>
      <w:r w:rsidRPr="17BD5C99">
        <w:rPr>
          <w:rFonts w:cs="Arial"/>
        </w:rPr>
        <w:t>Should we experience an emergency event that requires evacuation of the building, students should exit the room and move toward the nearest exi</w:t>
      </w:r>
      <w:r w:rsidR="004B0436">
        <w:rPr>
          <w:rFonts w:cs="Arial"/>
        </w:rPr>
        <w:t xml:space="preserve">t, </w:t>
      </w:r>
      <w:hyperlink r:id="rId14" w:history="1">
        <w:r w:rsidR="004B0436" w:rsidRPr="004B0436">
          <w:rPr>
            <w:rStyle w:val="Hyperlink"/>
            <w:rFonts w:cs="Arial"/>
          </w:rPr>
          <w:t>detailed in this map</w:t>
        </w:r>
      </w:hyperlink>
      <w:r w:rsidR="004B0436">
        <w:rPr>
          <w:rFonts w:cs="Arial"/>
        </w:rPr>
        <w:t xml:space="preserve"> (.pdf)</w:t>
      </w:r>
      <w:r w:rsidRPr="17BD5C99">
        <w:rPr>
          <w:rFonts w:cs="Arial"/>
        </w:rPr>
        <w:t>.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AD79493" w14:textId="77777777" w:rsidR="008B27F1" w:rsidRPr="00923DDC" w:rsidRDefault="008B27F1" w:rsidP="00812847">
      <w:pPr>
        <w:rPr>
          <w:rFonts w:cs="Arial"/>
        </w:rPr>
      </w:pPr>
      <w:r w:rsidRPr="00827730">
        <w:rPr>
          <w:rFonts w:cs="Arial"/>
          <w:color w:val="000000" w:themeColor="text1"/>
          <w:szCs w:val="21"/>
        </w:rPr>
        <w:lastRenderedPageBreak/>
        <w:t xml:space="preserve">Students </w:t>
      </w:r>
      <w:r w:rsidR="00827730" w:rsidRPr="00827730">
        <w:rPr>
          <w:rFonts w:cs="Arial"/>
          <w:color w:val="000000" w:themeColor="text1"/>
          <w:szCs w:val="21"/>
        </w:rPr>
        <w:t>are</w:t>
      </w:r>
      <w:r w:rsidRPr="00827730">
        <w:rPr>
          <w:rFonts w:cs="Arial"/>
          <w:color w:val="000000" w:themeColor="text1"/>
          <w:szCs w:val="21"/>
        </w:rPr>
        <w:t xml:space="preserve"> encouraged to subscribe to the </w:t>
      </w:r>
      <w:proofErr w:type="spellStart"/>
      <w:r w:rsidRPr="00827730">
        <w:rPr>
          <w:rFonts w:cs="Arial"/>
          <w:color w:val="000000" w:themeColor="text1"/>
          <w:szCs w:val="21"/>
        </w:rPr>
        <w:t>MavAlert</w:t>
      </w:r>
      <w:proofErr w:type="spellEnd"/>
      <w:r w:rsidRPr="00827730">
        <w:rPr>
          <w:rFonts w:cs="Arial"/>
          <w:color w:val="000000" w:themeColor="text1"/>
          <w:szCs w:val="21"/>
        </w:rPr>
        <w:t xml:space="preserve"> system that will send information in case of an emergency to their cell phones or email accounts. Anyone can subscribe at </w:t>
      </w:r>
      <w:hyperlink r:id="rId15" w:history="1">
        <w:r w:rsidR="008C5CF5" w:rsidRPr="00923DDC">
          <w:rPr>
            <w:rStyle w:val="Hyperlink"/>
            <w:rFonts w:cs="Arial"/>
            <w:szCs w:val="21"/>
          </w:rPr>
          <w:t>Emergency Communication System</w:t>
        </w:r>
      </w:hyperlink>
      <w:r w:rsidR="008C5CF5" w:rsidRPr="00923DDC">
        <w:rPr>
          <w:rFonts w:cs="Arial"/>
          <w:color w:val="FF0000"/>
          <w:szCs w:val="21"/>
        </w:rPr>
        <w:t xml:space="preserve">. </w:t>
      </w:r>
    </w:p>
    <w:p w14:paraId="2B6B97E8" w14:textId="77777777" w:rsidR="008B27F1" w:rsidRPr="00923DDC" w:rsidRDefault="008B27F1" w:rsidP="008B27F1">
      <w:pPr>
        <w:pStyle w:val="Heading3"/>
      </w:pPr>
      <w:r w:rsidRPr="00923DDC">
        <w:t xml:space="preserve">Student Support Services: </w:t>
      </w:r>
    </w:p>
    <w:p w14:paraId="59AF6437" w14:textId="77777777" w:rsidR="008B27F1" w:rsidRPr="00923DDC" w:rsidRDefault="17BD5C99" w:rsidP="17BD5C99">
      <w:pPr>
        <w:rPr>
          <w:rFonts w:cs="Arial"/>
          <w:b/>
          <w:bCs/>
          <w:color w:val="0000FF"/>
        </w:rPr>
      </w:pPr>
      <w:r w:rsidRPr="17BD5C99">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17BD5C99">
          <w:rPr>
            <w:rStyle w:val="Hyperlink"/>
            <w:rFonts w:cs="Arial"/>
          </w:rPr>
          <w:t>tutoring</w:t>
        </w:r>
      </w:hyperlink>
      <w:r w:rsidRPr="17BD5C99">
        <w:rPr>
          <w:rFonts w:cs="Arial"/>
        </w:rPr>
        <w:t xml:space="preserve"> by appointment, </w:t>
      </w:r>
      <w:hyperlink r:id="rId17">
        <w:r w:rsidRPr="17BD5C99">
          <w:rPr>
            <w:rStyle w:val="Hyperlink"/>
            <w:rFonts w:cs="Arial"/>
          </w:rPr>
          <w:t>drop-in tutoring</w:t>
        </w:r>
      </w:hyperlink>
      <w:r w:rsidRPr="17BD5C99">
        <w:rPr>
          <w:rFonts w:cs="Arial"/>
        </w:rPr>
        <w:t xml:space="preserve">, </w:t>
      </w:r>
      <w:hyperlink r:id="rId18">
        <w:r w:rsidRPr="17BD5C99">
          <w:rPr>
            <w:rStyle w:val="Hyperlink"/>
            <w:rFonts w:cs="Arial"/>
          </w:rPr>
          <w:t>mentoring</w:t>
        </w:r>
      </w:hyperlink>
      <w:r w:rsidRPr="17BD5C99">
        <w:rPr>
          <w:rFonts w:cs="Arial"/>
        </w:rPr>
        <w:t xml:space="preserve"> (time management, study skills, etc.),  </w:t>
      </w:r>
      <w:hyperlink r:id="rId19">
        <w:r w:rsidRPr="17BD5C99">
          <w:rPr>
            <w:rStyle w:val="Hyperlink"/>
            <w:rFonts w:cs="Arial"/>
          </w:rPr>
          <w:t>major-based learning centers</w:t>
        </w:r>
      </w:hyperlink>
      <w:r w:rsidRPr="17BD5C99">
        <w:rPr>
          <w:rFonts w:cs="Arial"/>
        </w:rPr>
        <w:t xml:space="preserve">, </w:t>
      </w:r>
      <w:hyperlink r:id="rId20">
        <w:r w:rsidRPr="17BD5C99">
          <w:rPr>
            <w:rStyle w:val="Hyperlink"/>
            <w:rFonts w:cs="Arial"/>
          </w:rPr>
          <w:t>counseling</w:t>
        </w:r>
      </w:hyperlink>
      <w:r w:rsidRPr="17BD5C99">
        <w:rPr>
          <w:rFonts w:cs="Arial"/>
        </w:rPr>
        <w:t xml:space="preserve">, and </w:t>
      </w:r>
      <w:hyperlink r:id="rId21">
        <w:r w:rsidRPr="17BD5C99">
          <w:rPr>
            <w:rStyle w:val="Hyperlink"/>
            <w:rFonts w:cs="Arial"/>
          </w:rPr>
          <w:t>federally funded programs</w:t>
        </w:r>
      </w:hyperlink>
      <w:r w:rsidRPr="17BD5C99">
        <w:rPr>
          <w:rFonts w:cs="Arial"/>
        </w:rPr>
        <w:t xml:space="preserve">. For individualized referrals, students may call the Maverick Resource Hotline at 817-272-6107, send a message to </w:t>
      </w:r>
      <w:hyperlink r:id="rId22">
        <w:r w:rsidRPr="17BD5C99">
          <w:rPr>
            <w:rStyle w:val="Hyperlink"/>
            <w:rFonts w:cs="Arial"/>
          </w:rPr>
          <w:t>resources@uta.edu</w:t>
        </w:r>
      </w:hyperlink>
      <w:r w:rsidRPr="17BD5C99">
        <w:rPr>
          <w:rFonts w:cs="Arial"/>
        </w:rPr>
        <w:t xml:space="preserve">, or view the information at </w:t>
      </w:r>
      <w:hyperlink r:id="rId23">
        <w:r w:rsidRPr="17BD5C99">
          <w:rPr>
            <w:rStyle w:val="Hyperlink"/>
            <w:rFonts w:cs="Arial"/>
          </w:rPr>
          <w:t>Resource Hotline</w:t>
        </w:r>
      </w:hyperlink>
      <w:r w:rsidRPr="17BD5C99">
        <w:rPr>
          <w:rFonts w:cs="Arial"/>
        </w:rPr>
        <w:t xml:space="preserve"> (http://www.uta.edu/studentsuccess/success-programs/programs/resource-hotline.php).</w:t>
      </w:r>
    </w:p>
    <w:p w14:paraId="38A47004" w14:textId="77777777" w:rsidR="008B27F1" w:rsidRPr="00827730" w:rsidRDefault="008B27F1" w:rsidP="008B27F1">
      <w:pPr>
        <w:pStyle w:val="Heading3"/>
        <w:rPr>
          <w:color w:val="000000" w:themeColor="text1"/>
        </w:rPr>
      </w:pPr>
      <w:r w:rsidRPr="00827730">
        <w:rPr>
          <w:color w:val="000000" w:themeColor="text1"/>
        </w:rPr>
        <w:t>IDEAS Center:</w:t>
      </w:r>
    </w:p>
    <w:p w14:paraId="176A21B9" w14:textId="77777777" w:rsidR="00E45F87" w:rsidRDefault="17BD5C99" w:rsidP="17BD5C99">
      <w:pPr>
        <w:rPr>
          <w:rFonts w:asciiTheme="minorBidi" w:hAnsiTheme="minorBidi" w:cstheme="minorBidi"/>
          <w:color w:val="0000FF"/>
        </w:rPr>
      </w:pPr>
      <w:r w:rsidRPr="00827730">
        <w:rPr>
          <w:rFonts w:cs="Arial"/>
          <w:color w:val="000000" w:themeColor="text1"/>
        </w:rPr>
        <w:t>The</w:t>
      </w:r>
      <w:r w:rsidRPr="17BD5C99">
        <w:rPr>
          <w:rFonts w:cs="Arial"/>
          <w:b/>
          <w:bCs/>
          <w:color w:val="0000FF"/>
        </w:rPr>
        <w:t xml:space="preserve"> </w:t>
      </w:r>
      <w:hyperlink r:id="rId24">
        <w:r w:rsidRPr="17BD5C99">
          <w:rPr>
            <w:rStyle w:val="Hyperlink"/>
            <w:rFonts w:cs="Arial"/>
            <w:b/>
            <w:bCs/>
          </w:rPr>
          <w:t>IDEAS Center</w:t>
        </w:r>
      </w:hyperlink>
      <w:r w:rsidRPr="17BD5C99">
        <w:rPr>
          <w:rFonts w:cs="Arial"/>
        </w:rPr>
        <w:t xml:space="preserve"> </w:t>
      </w:r>
      <w:r w:rsidRPr="00827730">
        <w:rPr>
          <w:rFonts w:cs="Arial"/>
          <w:color w:val="000000" w:themeColor="text1"/>
        </w:rPr>
        <w:t>(</w:t>
      </w:r>
      <w:r w:rsidRPr="17BD5C99">
        <w:rPr>
          <w:rFonts w:cs="Arial"/>
          <w:color w:val="0000FF"/>
        </w:rPr>
        <w:t>https://www.uta.edu/ideas/</w:t>
      </w:r>
      <w:r w:rsidRPr="00827730">
        <w:rPr>
          <w:rFonts w:cs="Arial"/>
          <w:color w:val="000000" w:themeColor="text1"/>
        </w:rPr>
        <w:t>)</w:t>
      </w:r>
      <w:r w:rsidRPr="17BD5C99">
        <w:rPr>
          <w:rFonts w:cs="Arial"/>
          <w:b/>
          <w:bCs/>
          <w:color w:val="0000FF"/>
        </w:rPr>
        <w:t xml:space="preserve"> (</w:t>
      </w:r>
      <w:r w:rsidRPr="00827730">
        <w:rPr>
          <w:rFonts w:cs="Arial"/>
          <w:color w:val="000000" w:themeColor="text1"/>
        </w:rPr>
        <w:t>2</w:t>
      </w:r>
      <w:r w:rsidRPr="00827730">
        <w:rPr>
          <w:rFonts w:cs="Arial"/>
          <w:color w:val="000000" w:themeColor="text1"/>
          <w:vertAlign w:val="superscript"/>
        </w:rPr>
        <w:t>nd</w:t>
      </w:r>
      <w:r w:rsidRPr="00827730">
        <w:rPr>
          <w:rFonts w:cs="Arial"/>
          <w:color w:val="000000" w:themeColor="text1"/>
        </w:rPr>
        <w:t xml:space="preserve"> Floor of Central Library) offers </w:t>
      </w:r>
      <w:r w:rsidRPr="00827730">
        <w:rPr>
          <w:rFonts w:cs="Arial"/>
          <w:b/>
          <w:bCs/>
          <w:color w:val="000000" w:themeColor="text1"/>
        </w:rPr>
        <w:t>FREE</w:t>
      </w:r>
      <w:r w:rsidRPr="00827730">
        <w:rPr>
          <w:rFonts w:cs="Arial"/>
          <w:color w:val="000000" w:themeColor="text1"/>
        </w:rPr>
        <w:t xml:space="preserve"> </w:t>
      </w:r>
      <w:hyperlink r:id="rId25">
        <w:r w:rsidRPr="17BD5C99">
          <w:rPr>
            <w:rStyle w:val="Hyperlink"/>
            <w:rFonts w:cs="Arial"/>
          </w:rPr>
          <w:t>tutoring</w:t>
        </w:r>
      </w:hyperlink>
      <w:r w:rsidRPr="17BD5C99">
        <w:rPr>
          <w:rFonts w:cs="Arial"/>
          <w:color w:val="0000FF"/>
        </w:rPr>
        <w:t xml:space="preserve"> </w:t>
      </w:r>
      <w:r w:rsidRPr="00827730">
        <w:rPr>
          <w:rFonts w:cs="Arial"/>
          <w:color w:val="000000" w:themeColor="text1"/>
        </w:rPr>
        <w:t xml:space="preserve">and </w:t>
      </w:r>
      <w:hyperlink r:id="rId26">
        <w:r w:rsidRPr="17BD5C99">
          <w:rPr>
            <w:rStyle w:val="Hyperlink"/>
            <w:rFonts w:cs="Arial"/>
          </w:rPr>
          <w:t>mentoring</w:t>
        </w:r>
      </w:hyperlink>
      <w:r w:rsidRPr="17BD5C99">
        <w:rPr>
          <w:rFonts w:cs="Arial"/>
          <w:color w:val="0000FF"/>
        </w:rPr>
        <w:t xml:space="preserve"> </w:t>
      </w:r>
      <w:r w:rsidRPr="00827730">
        <w:rPr>
          <w:rFonts w:cs="Arial"/>
          <w:color w:val="000000" w:themeColor="text1"/>
        </w:rPr>
        <w:t>to all students with a focus on transfer students, sophomores, veterans and others undergoing a transition to UT Arlington. Students can drop in or check the schedule of available peer tutors at</w:t>
      </w:r>
      <w:r w:rsidRPr="17BD5C99">
        <w:rPr>
          <w:rFonts w:cs="Arial"/>
          <w:color w:val="0000FF"/>
        </w:rPr>
        <w:t xml:space="preserve"> </w:t>
      </w:r>
      <w:hyperlink r:id="rId27" w:history="1">
        <w:r w:rsidR="00827730" w:rsidRPr="006A20F6">
          <w:rPr>
            <w:rStyle w:val="Hyperlink"/>
            <w:rFonts w:cs="Arial"/>
          </w:rPr>
          <w:t>www.uta.edu/IDEAS</w:t>
        </w:r>
      </w:hyperlink>
      <w:r w:rsidRPr="00827730">
        <w:rPr>
          <w:rFonts w:cs="Arial"/>
          <w:color w:val="000000" w:themeColor="text1"/>
        </w:rPr>
        <w:t>, or call (817) 272-6593.</w:t>
      </w:r>
    </w:p>
    <w:p w14:paraId="5D9C68A2" w14:textId="77777777" w:rsidR="008B27F1" w:rsidRPr="00B80416" w:rsidRDefault="008B27F1" w:rsidP="008B27F1">
      <w:pPr>
        <w:pStyle w:val="Heading3"/>
        <w:rPr>
          <w:color w:val="000000" w:themeColor="text1"/>
        </w:rPr>
      </w:pPr>
      <w:r w:rsidRPr="00B80416">
        <w:rPr>
          <w:color w:val="000000" w:themeColor="text1"/>
        </w:rPr>
        <w:t>The English Writing Center (411LIBR):</w:t>
      </w:r>
    </w:p>
    <w:p w14:paraId="5466F20E" w14:textId="77777777" w:rsidR="008B27F1" w:rsidRPr="00923DDC" w:rsidRDefault="008B27F1" w:rsidP="008B27F1">
      <w:pPr>
        <w:spacing w:after="100" w:afterAutospacing="1"/>
        <w:rPr>
          <w:rFonts w:cs="Arial"/>
        </w:rPr>
      </w:pPr>
      <w:r w:rsidRPr="00827730">
        <w:rPr>
          <w:rFonts w:cs="Arial"/>
          <w:color w:val="000000" w:themeColor="text1"/>
          <w:szCs w:val="21"/>
        </w:rPr>
        <w:t xml:space="preserve">The Writing Center offers </w:t>
      </w:r>
      <w:r w:rsidRPr="00827730">
        <w:rPr>
          <w:rFonts w:cs="Arial"/>
          <w:b/>
          <w:color w:val="000000" w:themeColor="text1"/>
          <w:szCs w:val="21"/>
        </w:rPr>
        <w:t>FREE</w:t>
      </w:r>
      <w:r w:rsidRPr="00827730">
        <w:rPr>
          <w:rFonts w:cs="Arial"/>
          <w:color w:val="000000" w:themeColor="text1"/>
          <w:szCs w:val="21"/>
        </w:rPr>
        <w:t xml:space="preserve"> tutoring in 15-, 30-, 45-, and 60-minute face-to-face and online sessions to all UTA students on any phase of their UTA coursework. Register and make appointments online at</w:t>
      </w:r>
      <w:r w:rsidR="003E2A17" w:rsidRPr="00827730">
        <w:rPr>
          <w:rFonts w:cs="Arial"/>
          <w:color w:val="000000" w:themeColor="text1"/>
          <w:szCs w:val="21"/>
        </w:rPr>
        <w:t xml:space="preserve"> the </w:t>
      </w:r>
      <w:hyperlink r:id="rId28" w:history="1">
        <w:r w:rsidR="003E2A17" w:rsidRPr="00923DDC">
          <w:rPr>
            <w:rStyle w:val="Hyperlink"/>
            <w:rFonts w:cs="Arial"/>
            <w:szCs w:val="21"/>
          </w:rPr>
          <w:t>Writing Center</w:t>
        </w:r>
      </w:hyperlink>
      <w:r w:rsidR="003E2A17" w:rsidRPr="00923DDC">
        <w:rPr>
          <w:rFonts w:cs="Arial"/>
          <w:color w:val="0000FF"/>
          <w:szCs w:val="21"/>
        </w:rPr>
        <w:t xml:space="preserve"> </w:t>
      </w:r>
      <w:r w:rsidR="003E2A17" w:rsidRPr="00827730">
        <w:rPr>
          <w:rFonts w:cs="Arial"/>
          <w:color w:val="000000" w:themeColor="text1"/>
          <w:szCs w:val="21"/>
        </w:rPr>
        <w:t>(</w:t>
      </w:r>
      <w:hyperlink r:id="rId29" w:history="1">
        <w:r w:rsidR="00827730" w:rsidRPr="006A20F6">
          <w:rPr>
            <w:rStyle w:val="Hyperlink"/>
            <w:rFonts w:cs="Arial"/>
          </w:rPr>
          <w:t>https://uta.mywconline.com</w:t>
        </w:r>
      </w:hyperlink>
      <w:r w:rsidR="003E2A17" w:rsidRPr="00923DDC">
        <w:rPr>
          <w:rFonts w:cs="Arial"/>
          <w:color w:val="0000FF"/>
        </w:rPr>
        <w:t>)</w:t>
      </w:r>
      <w:r w:rsidRPr="00923DDC">
        <w:rPr>
          <w:rFonts w:cs="Arial"/>
          <w:color w:val="0000FF"/>
          <w:szCs w:val="21"/>
        </w:rPr>
        <w:t xml:space="preserve">. </w:t>
      </w:r>
      <w:r w:rsidRPr="00827730">
        <w:rPr>
          <w:rFonts w:cs="Arial"/>
          <w:color w:val="000000" w:themeColor="text1"/>
          <w:szCs w:val="21"/>
        </w:rPr>
        <w:t xml:space="preserve">Classroom visits, workshops, and specialized services for graduate students and faculty are also available. Please see </w:t>
      </w:r>
      <w:hyperlink r:id="rId30" w:history="1">
        <w:r w:rsidR="003E2A17" w:rsidRPr="00923DDC">
          <w:rPr>
            <w:rStyle w:val="Hyperlink"/>
            <w:rFonts w:cs="Arial"/>
            <w:szCs w:val="21"/>
          </w:rPr>
          <w:t>Writing Center: OWL</w:t>
        </w:r>
      </w:hyperlink>
      <w:r w:rsidRPr="00923DDC">
        <w:rPr>
          <w:rFonts w:cs="Arial"/>
          <w:color w:val="0000FF"/>
          <w:szCs w:val="21"/>
        </w:rPr>
        <w:t xml:space="preserve"> </w:t>
      </w:r>
      <w:r w:rsidRPr="00827730">
        <w:rPr>
          <w:rFonts w:cs="Arial"/>
          <w:color w:val="000000" w:themeColor="text1"/>
          <w:szCs w:val="21"/>
        </w:rPr>
        <w:t>for detailed information on all our programs and services.</w:t>
      </w:r>
    </w:p>
    <w:p w14:paraId="0C60EFCF" w14:textId="77777777" w:rsidR="008B27F1" w:rsidRPr="00827730" w:rsidRDefault="17BD5C99" w:rsidP="17BD5C99">
      <w:pPr>
        <w:spacing w:before="100" w:beforeAutospacing="1" w:after="100" w:afterAutospacing="1"/>
        <w:rPr>
          <w:rFonts w:cs="Arial"/>
          <w:color w:val="000000" w:themeColor="text1"/>
        </w:rPr>
      </w:pPr>
      <w:r w:rsidRPr="00827730">
        <w:rPr>
          <w:rFonts w:cs="Arial"/>
          <w:color w:val="000000" w:themeColor="text1"/>
        </w:rPr>
        <w:t>The Library’s 2</w:t>
      </w:r>
      <w:r w:rsidRPr="00827730">
        <w:rPr>
          <w:rFonts w:cs="Arial"/>
          <w:color w:val="000000" w:themeColor="text1"/>
          <w:vertAlign w:val="superscript"/>
        </w:rPr>
        <w:t>nd</w:t>
      </w:r>
      <w:r w:rsidRPr="00827730">
        <w:rPr>
          <w:rFonts w:cs="Arial"/>
          <w:color w:val="000000" w:themeColor="text1"/>
        </w:rPr>
        <w:t xml:space="preserve"> floor </w:t>
      </w:r>
      <w:hyperlink r:id="rId31">
        <w:r w:rsidRPr="17BD5C99">
          <w:rPr>
            <w:rStyle w:val="Hyperlink"/>
            <w:rFonts w:cs="Arial"/>
          </w:rPr>
          <w:t>Academic Plaza</w:t>
        </w:r>
      </w:hyperlink>
      <w:r w:rsidRPr="17BD5C99">
        <w:rPr>
          <w:rFonts w:cs="Arial"/>
          <w:color w:val="0000FF"/>
        </w:rPr>
        <w:t xml:space="preserve"> </w:t>
      </w:r>
      <w:r w:rsidRPr="00827730">
        <w:rPr>
          <w:rFonts w:cs="Arial"/>
          <w:color w:val="000000" w:themeColor="text1"/>
        </w:rPr>
        <w:t>(</w:t>
      </w:r>
      <w:hyperlink r:id="rId32" w:history="1">
        <w:r w:rsidR="00827730" w:rsidRPr="006A20F6">
          <w:rPr>
            <w:rStyle w:val="Hyperlink"/>
            <w:rFonts w:cs="Arial"/>
          </w:rPr>
          <w:t>http://library.uta.edu/academic-plaza</w:t>
        </w:r>
      </w:hyperlink>
      <w:r w:rsidRPr="00827730">
        <w:rPr>
          <w:rFonts w:cs="Arial"/>
          <w:color w:val="000000" w:themeColor="text1"/>
        </w:rPr>
        <w:t>) offers students a central hub of support services, including IDEAS Center, University Advising Services, Transfer UTA and various college/school advising hours. Services are available during the</w:t>
      </w:r>
      <w:r w:rsidRPr="17BD5C99">
        <w:rPr>
          <w:rFonts w:cs="Arial"/>
          <w:color w:val="0000FF"/>
        </w:rPr>
        <w:t xml:space="preserve"> </w:t>
      </w:r>
      <w:hyperlink r:id="rId33">
        <w:r w:rsidRPr="17BD5C99">
          <w:rPr>
            <w:rStyle w:val="Hyperlink"/>
            <w:rFonts w:cs="Arial"/>
          </w:rPr>
          <w:t>library’s hours</w:t>
        </w:r>
      </w:hyperlink>
      <w:r w:rsidRPr="17BD5C99">
        <w:rPr>
          <w:rFonts w:cs="Arial"/>
          <w:color w:val="0000FF"/>
        </w:rPr>
        <w:t xml:space="preserve"> </w:t>
      </w:r>
      <w:r w:rsidRPr="00827730">
        <w:rPr>
          <w:rFonts w:cs="Arial"/>
          <w:color w:val="000000" w:themeColor="text1"/>
        </w:rPr>
        <w:t>of operation.</w:t>
      </w:r>
    </w:p>
    <w:p w14:paraId="7DDCA12D" w14:textId="77777777" w:rsidR="0072651E" w:rsidRPr="00B80416" w:rsidRDefault="008B27F1" w:rsidP="0072651E">
      <w:pPr>
        <w:pStyle w:val="Heading3"/>
        <w:rPr>
          <w:color w:val="000000" w:themeColor="text1"/>
        </w:rPr>
      </w:pPr>
      <w:r w:rsidRPr="00B80416">
        <w:rPr>
          <w:color w:val="000000" w:themeColor="text1"/>
        </w:rPr>
        <w:t>Librarian to Contact:</w:t>
      </w:r>
    </w:p>
    <w:p w14:paraId="14203868" w14:textId="77777777" w:rsidR="008B27F1" w:rsidRPr="00827730" w:rsidRDefault="00766DC7" w:rsidP="00766DC7">
      <w:pPr>
        <w:tabs>
          <w:tab w:val="left" w:leader="dot" w:pos="3600"/>
        </w:tabs>
        <w:spacing w:after="160"/>
        <w:rPr>
          <w:rFonts w:cs="Arial"/>
          <w:color w:val="000000" w:themeColor="text1"/>
          <w:szCs w:val="21"/>
        </w:rPr>
      </w:pPr>
      <w:r w:rsidRPr="00827730">
        <w:rPr>
          <w:rFonts w:cs="Arial"/>
          <w:color w:val="000000" w:themeColor="text1"/>
          <w:szCs w:val="21"/>
        </w:rPr>
        <w:t>Each academic unit has access to</w:t>
      </w:r>
      <w:r w:rsidRPr="00766DC7">
        <w:rPr>
          <w:rFonts w:cs="Arial"/>
          <w:color w:val="0000FF"/>
          <w:szCs w:val="21"/>
        </w:rPr>
        <w:t xml:space="preserve"> </w:t>
      </w:r>
      <w:hyperlink r:id="rId34" w:history="1">
        <w:r w:rsidRPr="003C149D">
          <w:rPr>
            <w:rStyle w:val="Hyperlink"/>
            <w:rFonts w:cs="Arial"/>
            <w:szCs w:val="21"/>
          </w:rPr>
          <w:t>Librarians by Academic Subject</w:t>
        </w:r>
      </w:hyperlink>
      <w:r>
        <w:rPr>
          <w:rFonts w:cs="Arial"/>
          <w:color w:val="0000FF"/>
          <w:szCs w:val="21"/>
        </w:rPr>
        <w:t xml:space="preserve"> </w:t>
      </w:r>
      <w:r w:rsidRPr="00827730">
        <w:rPr>
          <w:rFonts w:cs="Arial"/>
          <w:color w:val="000000" w:themeColor="text1"/>
          <w:szCs w:val="21"/>
        </w:rPr>
        <w:t xml:space="preserve">that can assist students with research projects, tutorials on plagiarism and citation references as well as support with databases and course reserves. </w:t>
      </w:r>
      <w:r w:rsidR="00B80416">
        <w:rPr>
          <w:rFonts w:cs="Arial"/>
          <w:color w:val="000000" w:themeColor="text1"/>
          <w:szCs w:val="21"/>
        </w:rPr>
        <w:t>Andy Herzog is your librarian in psychology.</w:t>
      </w:r>
    </w:p>
    <w:p w14:paraId="3320A767" w14:textId="77777777" w:rsidR="003611E2" w:rsidRDefault="003611E2" w:rsidP="00536257">
      <w:pPr>
        <w:pStyle w:val="Heading2"/>
      </w:pPr>
      <w:r>
        <w:t>Emergency Phone Numbers</w:t>
      </w:r>
    </w:p>
    <w:p w14:paraId="06C2E80C" w14:textId="77777777" w:rsidR="000936E1" w:rsidRPr="00DD68E6" w:rsidRDefault="17BD5C99" w:rsidP="00DD68E6">
      <w:pPr>
        <w:rPr>
          <w:rFonts w:cs="Arial"/>
          <w:color w:val="000000" w:themeColor="text1"/>
        </w:rPr>
      </w:pPr>
      <w:r w:rsidRPr="00DD68E6">
        <w:rPr>
          <w:rFonts w:cs="Arial"/>
          <w:color w:val="000000" w:themeColor="text1"/>
        </w:rPr>
        <w:t xml:space="preserve">In case of an on-campus emergency, call the UT Arlington Police Department at </w:t>
      </w:r>
      <w:r w:rsidRPr="00DD68E6">
        <w:rPr>
          <w:rFonts w:cs="Arial"/>
          <w:b/>
          <w:bCs/>
          <w:color w:val="000000" w:themeColor="text1"/>
        </w:rPr>
        <w:t>817-272-3003</w:t>
      </w:r>
      <w:r w:rsidRPr="00DD68E6">
        <w:rPr>
          <w:rFonts w:cs="Arial"/>
          <w:color w:val="000000" w:themeColor="text1"/>
        </w:rPr>
        <w:t xml:space="preserve"> (non-campus phone), </w:t>
      </w:r>
      <w:r w:rsidRPr="00DD68E6">
        <w:rPr>
          <w:rFonts w:cs="Arial"/>
          <w:b/>
          <w:bCs/>
          <w:color w:val="000000" w:themeColor="text1"/>
        </w:rPr>
        <w:t>2-3003</w:t>
      </w:r>
      <w:r w:rsidRPr="00DD68E6">
        <w:rPr>
          <w:rFonts w:cs="Arial"/>
          <w:color w:val="000000" w:themeColor="text1"/>
        </w:rPr>
        <w:t xml:space="preserve"> (campus phone). You may also dial 911. Non-emergency number 817-272-3381</w:t>
      </w:r>
    </w:p>
    <w:sectPr w:rsidR="000936E1" w:rsidRPr="00DD68E6"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D9FD" w14:textId="77777777" w:rsidR="00AC502F" w:rsidRDefault="00AC502F" w:rsidP="00141EC6">
      <w:r>
        <w:separator/>
      </w:r>
    </w:p>
  </w:endnote>
  <w:endnote w:type="continuationSeparator" w:id="0">
    <w:p w14:paraId="4D8CAA10" w14:textId="77777777" w:rsidR="00AC502F" w:rsidRDefault="00AC502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3FE317B8" w14:textId="77777777"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0611CDC1"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050F096C" w14:textId="77777777"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FF07DE">
          <w:rPr>
            <w:rStyle w:val="PageNumber"/>
            <w:noProof/>
          </w:rPr>
          <w:t>2</w:t>
        </w:r>
        <w:r>
          <w:rPr>
            <w:rStyle w:val="PageNumber"/>
          </w:rPr>
          <w:fldChar w:fldCharType="end"/>
        </w:r>
      </w:p>
    </w:sdtContent>
  </w:sdt>
  <w:p w14:paraId="2CE93A98"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7055" w14:textId="77777777" w:rsidR="00AC502F" w:rsidRDefault="00AC502F" w:rsidP="00141EC6">
      <w:r>
        <w:separator/>
      </w:r>
    </w:p>
  </w:footnote>
  <w:footnote w:type="continuationSeparator" w:id="0">
    <w:p w14:paraId="42C50027" w14:textId="77777777" w:rsidR="00AC502F" w:rsidRDefault="00AC502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B675B"/>
    <w:multiLevelType w:val="hybridMultilevel"/>
    <w:tmpl w:val="AA4835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54C32"/>
    <w:multiLevelType w:val="hybridMultilevel"/>
    <w:tmpl w:val="2F7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53241"/>
    <w:multiLevelType w:val="hybridMultilevel"/>
    <w:tmpl w:val="38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12"/>
  </w:num>
  <w:num w:numId="6">
    <w:abstractNumId w:val="0"/>
  </w:num>
  <w:num w:numId="7">
    <w:abstractNumId w:val="9"/>
  </w:num>
  <w:num w:numId="8">
    <w:abstractNumId w:val="15"/>
  </w:num>
  <w:num w:numId="9">
    <w:abstractNumId w:val="10"/>
  </w:num>
  <w:num w:numId="10">
    <w:abstractNumId w:val="6"/>
  </w:num>
  <w:num w:numId="11">
    <w:abstractNumId w:val="7"/>
  </w:num>
  <w:num w:numId="12">
    <w:abstractNumId w:val="14"/>
  </w:num>
  <w:num w:numId="13">
    <w:abstractNumId w:val="5"/>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74983"/>
    <w:rsid w:val="000936E1"/>
    <w:rsid w:val="00097B8B"/>
    <w:rsid w:val="000C025C"/>
    <w:rsid w:val="000D7CC4"/>
    <w:rsid w:val="000E2165"/>
    <w:rsid w:val="000E3CCD"/>
    <w:rsid w:val="000E47BB"/>
    <w:rsid w:val="000E5644"/>
    <w:rsid w:val="000F03EB"/>
    <w:rsid w:val="00110D3C"/>
    <w:rsid w:val="00125B6E"/>
    <w:rsid w:val="00131843"/>
    <w:rsid w:val="00134EAA"/>
    <w:rsid w:val="001355D1"/>
    <w:rsid w:val="00136283"/>
    <w:rsid w:val="00136987"/>
    <w:rsid w:val="00137858"/>
    <w:rsid w:val="00141EC6"/>
    <w:rsid w:val="00147BD7"/>
    <w:rsid w:val="00155DDD"/>
    <w:rsid w:val="0016052E"/>
    <w:rsid w:val="001736CB"/>
    <w:rsid w:val="001736E6"/>
    <w:rsid w:val="001751C4"/>
    <w:rsid w:val="0018144B"/>
    <w:rsid w:val="00191A69"/>
    <w:rsid w:val="001946B3"/>
    <w:rsid w:val="001A43D5"/>
    <w:rsid w:val="001B691F"/>
    <w:rsid w:val="001B6EFE"/>
    <w:rsid w:val="001C0017"/>
    <w:rsid w:val="001C53D1"/>
    <w:rsid w:val="001C79D6"/>
    <w:rsid w:val="001D11A1"/>
    <w:rsid w:val="001D4AFD"/>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6170"/>
    <w:rsid w:val="002924CB"/>
    <w:rsid w:val="002A5E61"/>
    <w:rsid w:val="002F021C"/>
    <w:rsid w:val="003021CD"/>
    <w:rsid w:val="00316254"/>
    <w:rsid w:val="00321CE8"/>
    <w:rsid w:val="00325F4E"/>
    <w:rsid w:val="00330812"/>
    <w:rsid w:val="00334268"/>
    <w:rsid w:val="003435E7"/>
    <w:rsid w:val="00345C29"/>
    <w:rsid w:val="003611E2"/>
    <w:rsid w:val="00384AFA"/>
    <w:rsid w:val="00393BCC"/>
    <w:rsid w:val="00393F4F"/>
    <w:rsid w:val="003A4BD5"/>
    <w:rsid w:val="003B36CF"/>
    <w:rsid w:val="003B3AC1"/>
    <w:rsid w:val="003D29CA"/>
    <w:rsid w:val="003D5362"/>
    <w:rsid w:val="003D5A87"/>
    <w:rsid w:val="003E19A6"/>
    <w:rsid w:val="003E2A17"/>
    <w:rsid w:val="003E3048"/>
    <w:rsid w:val="003F217B"/>
    <w:rsid w:val="0040110B"/>
    <w:rsid w:val="0041217D"/>
    <w:rsid w:val="004150F5"/>
    <w:rsid w:val="00425855"/>
    <w:rsid w:val="00425D01"/>
    <w:rsid w:val="00454100"/>
    <w:rsid w:val="00461A15"/>
    <w:rsid w:val="004676DF"/>
    <w:rsid w:val="00476FBE"/>
    <w:rsid w:val="00490285"/>
    <w:rsid w:val="0049097A"/>
    <w:rsid w:val="00495CC7"/>
    <w:rsid w:val="0049754F"/>
    <w:rsid w:val="004A0025"/>
    <w:rsid w:val="004B0436"/>
    <w:rsid w:val="004C098F"/>
    <w:rsid w:val="004C7DA8"/>
    <w:rsid w:val="004D0040"/>
    <w:rsid w:val="004D142A"/>
    <w:rsid w:val="004D21F8"/>
    <w:rsid w:val="004F0324"/>
    <w:rsid w:val="004F4ADE"/>
    <w:rsid w:val="004F54A2"/>
    <w:rsid w:val="005103D0"/>
    <w:rsid w:val="00522C54"/>
    <w:rsid w:val="00523DA7"/>
    <w:rsid w:val="00525284"/>
    <w:rsid w:val="00531B24"/>
    <w:rsid w:val="00536257"/>
    <w:rsid w:val="00537332"/>
    <w:rsid w:val="00543BA7"/>
    <w:rsid w:val="00545341"/>
    <w:rsid w:val="00554BE1"/>
    <w:rsid w:val="005558C7"/>
    <w:rsid w:val="0057065D"/>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210F2"/>
    <w:rsid w:val="0063236F"/>
    <w:rsid w:val="006647EF"/>
    <w:rsid w:val="0067588F"/>
    <w:rsid w:val="006778C9"/>
    <w:rsid w:val="00684C58"/>
    <w:rsid w:val="00686767"/>
    <w:rsid w:val="0068711A"/>
    <w:rsid w:val="006B2E43"/>
    <w:rsid w:val="006C22B5"/>
    <w:rsid w:val="006E2DDC"/>
    <w:rsid w:val="006F18F1"/>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D452F"/>
    <w:rsid w:val="007E03CA"/>
    <w:rsid w:val="007E27DD"/>
    <w:rsid w:val="007E422D"/>
    <w:rsid w:val="007F1FEA"/>
    <w:rsid w:val="00805DDE"/>
    <w:rsid w:val="00811A8D"/>
    <w:rsid w:val="00812847"/>
    <w:rsid w:val="00814091"/>
    <w:rsid w:val="00817E99"/>
    <w:rsid w:val="00827730"/>
    <w:rsid w:val="0084449D"/>
    <w:rsid w:val="00847CFC"/>
    <w:rsid w:val="0085087F"/>
    <w:rsid w:val="00851483"/>
    <w:rsid w:val="008632F0"/>
    <w:rsid w:val="00866597"/>
    <w:rsid w:val="00891B7E"/>
    <w:rsid w:val="008957AE"/>
    <w:rsid w:val="008A221F"/>
    <w:rsid w:val="008A562C"/>
    <w:rsid w:val="008A67E9"/>
    <w:rsid w:val="008A6918"/>
    <w:rsid w:val="008B27F1"/>
    <w:rsid w:val="008C1C47"/>
    <w:rsid w:val="008C5CF5"/>
    <w:rsid w:val="008D03AF"/>
    <w:rsid w:val="008D53A6"/>
    <w:rsid w:val="008E3430"/>
    <w:rsid w:val="008F2ED3"/>
    <w:rsid w:val="00907171"/>
    <w:rsid w:val="00910DA7"/>
    <w:rsid w:val="00911807"/>
    <w:rsid w:val="00913511"/>
    <w:rsid w:val="0091586E"/>
    <w:rsid w:val="00917D94"/>
    <w:rsid w:val="00920E54"/>
    <w:rsid w:val="0092291C"/>
    <w:rsid w:val="00923DDC"/>
    <w:rsid w:val="00925953"/>
    <w:rsid w:val="00932811"/>
    <w:rsid w:val="0094032E"/>
    <w:rsid w:val="009430CF"/>
    <w:rsid w:val="00945D44"/>
    <w:rsid w:val="0094723A"/>
    <w:rsid w:val="00951A76"/>
    <w:rsid w:val="0096267A"/>
    <w:rsid w:val="009663CA"/>
    <w:rsid w:val="00980A32"/>
    <w:rsid w:val="00982A7E"/>
    <w:rsid w:val="009957C8"/>
    <w:rsid w:val="009A1BD8"/>
    <w:rsid w:val="009C19F6"/>
    <w:rsid w:val="009D0858"/>
    <w:rsid w:val="009D1667"/>
    <w:rsid w:val="009D756D"/>
    <w:rsid w:val="009E4D0C"/>
    <w:rsid w:val="009E5391"/>
    <w:rsid w:val="009E58AE"/>
    <w:rsid w:val="009F46A5"/>
    <w:rsid w:val="00A17A59"/>
    <w:rsid w:val="00A25841"/>
    <w:rsid w:val="00A35527"/>
    <w:rsid w:val="00A4213A"/>
    <w:rsid w:val="00A448C2"/>
    <w:rsid w:val="00A470FF"/>
    <w:rsid w:val="00A62356"/>
    <w:rsid w:val="00A6406C"/>
    <w:rsid w:val="00A72EF9"/>
    <w:rsid w:val="00A73BF4"/>
    <w:rsid w:val="00A7500D"/>
    <w:rsid w:val="00A76825"/>
    <w:rsid w:val="00A80B59"/>
    <w:rsid w:val="00A85FC4"/>
    <w:rsid w:val="00A933D4"/>
    <w:rsid w:val="00AB1523"/>
    <w:rsid w:val="00AB496E"/>
    <w:rsid w:val="00AB5871"/>
    <w:rsid w:val="00AC502F"/>
    <w:rsid w:val="00AD3B99"/>
    <w:rsid w:val="00AD522D"/>
    <w:rsid w:val="00AE0765"/>
    <w:rsid w:val="00B0055A"/>
    <w:rsid w:val="00B074E6"/>
    <w:rsid w:val="00B124DD"/>
    <w:rsid w:val="00B13186"/>
    <w:rsid w:val="00B14E6E"/>
    <w:rsid w:val="00B30985"/>
    <w:rsid w:val="00B31B3C"/>
    <w:rsid w:val="00B32E8E"/>
    <w:rsid w:val="00B418B0"/>
    <w:rsid w:val="00B44F94"/>
    <w:rsid w:val="00B51D08"/>
    <w:rsid w:val="00B56CE3"/>
    <w:rsid w:val="00B5708E"/>
    <w:rsid w:val="00B80416"/>
    <w:rsid w:val="00B825ED"/>
    <w:rsid w:val="00B85881"/>
    <w:rsid w:val="00B862F2"/>
    <w:rsid w:val="00B90DEA"/>
    <w:rsid w:val="00BA079D"/>
    <w:rsid w:val="00BD4445"/>
    <w:rsid w:val="00BD619D"/>
    <w:rsid w:val="00BE2133"/>
    <w:rsid w:val="00BF7B93"/>
    <w:rsid w:val="00C06574"/>
    <w:rsid w:val="00C17FD9"/>
    <w:rsid w:val="00C21AB0"/>
    <w:rsid w:val="00C22015"/>
    <w:rsid w:val="00C4507E"/>
    <w:rsid w:val="00C54DB1"/>
    <w:rsid w:val="00C54DB4"/>
    <w:rsid w:val="00C54E79"/>
    <w:rsid w:val="00C568D4"/>
    <w:rsid w:val="00C80198"/>
    <w:rsid w:val="00C839FD"/>
    <w:rsid w:val="00CA53EF"/>
    <w:rsid w:val="00CB137E"/>
    <w:rsid w:val="00CB2C5F"/>
    <w:rsid w:val="00CB73CB"/>
    <w:rsid w:val="00CB7789"/>
    <w:rsid w:val="00CD0796"/>
    <w:rsid w:val="00CE1818"/>
    <w:rsid w:val="00CF3032"/>
    <w:rsid w:val="00D07E62"/>
    <w:rsid w:val="00D12BAD"/>
    <w:rsid w:val="00D232CF"/>
    <w:rsid w:val="00D31529"/>
    <w:rsid w:val="00D3570E"/>
    <w:rsid w:val="00D4640C"/>
    <w:rsid w:val="00D537DE"/>
    <w:rsid w:val="00D60A19"/>
    <w:rsid w:val="00D665D2"/>
    <w:rsid w:val="00D77B00"/>
    <w:rsid w:val="00D82015"/>
    <w:rsid w:val="00D82F1A"/>
    <w:rsid w:val="00D950B4"/>
    <w:rsid w:val="00DB0995"/>
    <w:rsid w:val="00DB1495"/>
    <w:rsid w:val="00DB59FE"/>
    <w:rsid w:val="00DB6E84"/>
    <w:rsid w:val="00DD4A4C"/>
    <w:rsid w:val="00DD68E6"/>
    <w:rsid w:val="00DE06E6"/>
    <w:rsid w:val="00DE1EF6"/>
    <w:rsid w:val="00DF12AB"/>
    <w:rsid w:val="00E00B38"/>
    <w:rsid w:val="00E037B2"/>
    <w:rsid w:val="00E147F9"/>
    <w:rsid w:val="00E1550B"/>
    <w:rsid w:val="00E1631C"/>
    <w:rsid w:val="00E17B77"/>
    <w:rsid w:val="00E17E2A"/>
    <w:rsid w:val="00E213C8"/>
    <w:rsid w:val="00E24B86"/>
    <w:rsid w:val="00E30E70"/>
    <w:rsid w:val="00E376FF"/>
    <w:rsid w:val="00E41766"/>
    <w:rsid w:val="00E4432D"/>
    <w:rsid w:val="00E45499"/>
    <w:rsid w:val="00E45F87"/>
    <w:rsid w:val="00E545F7"/>
    <w:rsid w:val="00E5698E"/>
    <w:rsid w:val="00E76DC9"/>
    <w:rsid w:val="00E85AFD"/>
    <w:rsid w:val="00E86357"/>
    <w:rsid w:val="00E9736E"/>
    <w:rsid w:val="00EA4459"/>
    <w:rsid w:val="00ED2DD7"/>
    <w:rsid w:val="00EF7D2F"/>
    <w:rsid w:val="00F126B1"/>
    <w:rsid w:val="00F1562E"/>
    <w:rsid w:val="00F162AA"/>
    <w:rsid w:val="00F22BB7"/>
    <w:rsid w:val="00F25445"/>
    <w:rsid w:val="00F378E5"/>
    <w:rsid w:val="00F5283C"/>
    <w:rsid w:val="00F546DB"/>
    <w:rsid w:val="00F6133B"/>
    <w:rsid w:val="00F660B7"/>
    <w:rsid w:val="00F859EA"/>
    <w:rsid w:val="00F934AF"/>
    <w:rsid w:val="00F97B35"/>
    <w:rsid w:val="00FA33D3"/>
    <w:rsid w:val="00FE712D"/>
    <w:rsid w:val="00FF07DE"/>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BF546"/>
  <w15:docId w15:val="{1A4633F8-4CA6-4FC8-B577-33A0B204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A3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provost/administrative-forms/course-syllabus/index.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s://www.uta.edu/ideas/services/mentoring/index.php" TargetMode="External"/><Relationship Id="rId21" Type="http://schemas.openxmlformats.org/officeDocument/2006/relationships/hyperlink" Target="http://www.uta.edu/studentsuccess/learning-center/mcnair-scholars/index.php" TargetMode="External"/><Relationship Id="rId34" Type="http://schemas.openxmlformats.org/officeDocument/2006/relationships/hyperlink" Target="http://www.uta.edu/library/help/subject-librarians.php" TargetMode="External"/><Relationship Id="rId7" Type="http://schemas.openxmlformats.org/officeDocument/2006/relationships/settings" Target="settings.xml"/><Relationship Id="rId12" Type="http://schemas.openxmlformats.org/officeDocument/2006/relationships/hyperlink" Target="https://mentis.uta.edu/explore/profile/george-siemens" TargetMode="External"/><Relationship Id="rId17" Type="http://schemas.openxmlformats.org/officeDocument/2006/relationships/hyperlink" Target="https://www.uta.edu/ideas/services/index.php" TargetMode="External"/><Relationship Id="rId25" Type="http://schemas.openxmlformats.org/officeDocument/2006/relationships/hyperlink" Target="https://www.uta.edu/ideas/services/tutoring/index.php" TargetMode="External"/><Relationship Id="rId33" Type="http://schemas.openxmlformats.org/officeDocument/2006/relationships/hyperlink" Target="https://library.uta.edu/hou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a.edu/studentsuccess/learning-center/utsi/tutoring/index.php" TargetMode="External"/><Relationship Id="rId20" Type="http://schemas.openxmlformats.org/officeDocument/2006/relationships/hyperlink" Target="https://www.uta.edu/caps/services/appointments.php" TargetMode="External"/><Relationship Id="rId29" Type="http://schemas.openxmlformats.org/officeDocument/2006/relationships/hyperlink" Target="https://uta.mywc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iemens@uta.edu" TargetMode="External"/><Relationship Id="rId24" Type="http://schemas.openxmlformats.org/officeDocument/2006/relationships/hyperlink" Target="https://www.uta.edu/ideas/" TargetMode="External"/><Relationship Id="rId32" Type="http://schemas.openxmlformats.org/officeDocument/2006/relationships/hyperlink" Target="http://library.uta.edu/academic-plaz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a.edu/uta/emergency.php" TargetMode="External"/><Relationship Id="rId23" Type="http://schemas.openxmlformats.org/officeDocument/2006/relationships/hyperlink" Target="http://www.uta.edu/studentsuccess/success-programs/programs/resource-hotline.php" TargetMode="External"/><Relationship Id="rId28" Type="http://schemas.openxmlformats.org/officeDocument/2006/relationships/hyperlink" Target="https://uta.mywconline.co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library.uta.edu/academic-pla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campus-ops/ehs/fire/Evac_Maps_All/Evac_LS/Evac_LS_3231.pdf" TargetMode="External"/><Relationship Id="rId22" Type="http://schemas.openxmlformats.org/officeDocument/2006/relationships/hyperlink" Target="mailto:resources@uta.edu" TargetMode="External"/><Relationship Id="rId27" Type="http://schemas.openxmlformats.org/officeDocument/2006/relationships/hyperlink" Target="http://www.uta.edu/IDEAS" TargetMode="External"/><Relationship Id="rId30" Type="http://schemas.openxmlformats.org/officeDocument/2006/relationships/hyperlink" Target="http://www.uta.edu/ow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3DAFAA7-5F1F-1545-B702-70230D68EFC1}">
  <ds:schemaRefs>
    <ds:schemaRef ds:uri="http://schemas.openxmlformats.org/officeDocument/2006/bibliography"/>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George Siemens</cp:lastModifiedBy>
  <cp:revision>11</cp:revision>
  <cp:lastPrinted>2014-07-22T20:44:00Z</cp:lastPrinted>
  <dcterms:created xsi:type="dcterms:W3CDTF">2021-08-23T13:24:00Z</dcterms:created>
  <dcterms:modified xsi:type="dcterms:W3CDTF">2021-08-25T19:42:00Z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