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70D8" w14:textId="7456ADA6" w:rsidR="00CE1818" w:rsidRPr="009F3E01" w:rsidRDefault="001F64E9" w:rsidP="009F3E01">
      <w:pPr>
        <w:pStyle w:val="Heading1"/>
        <w:spacing w:before="240"/>
      </w:pPr>
      <w:r w:rsidRPr="50125F4E">
        <w:rPr>
          <w:rFonts w:ascii="Arial" w:eastAsia="Arial" w:hAnsi="Arial" w:cs="Arial"/>
        </w:rPr>
        <w:t>LAPS-5</w:t>
      </w:r>
      <w:r w:rsidR="009F3E01">
        <w:rPr>
          <w:rFonts w:ascii="Arial" w:eastAsia="Arial" w:hAnsi="Arial" w:cs="Arial"/>
        </w:rPr>
        <w:t>31</w:t>
      </w:r>
      <w:r w:rsidRPr="50125F4E">
        <w:rPr>
          <w:rFonts w:ascii="Arial" w:eastAsia="Arial" w:hAnsi="Arial" w:cs="Arial"/>
        </w:rPr>
        <w:t>0-001</w:t>
      </w:r>
      <w:r w:rsidR="009F3E01">
        <w:br/>
      </w:r>
      <w:r w:rsidR="009F3E01">
        <w:rPr>
          <w:rFonts w:ascii="Arial" w:eastAsia="Arial" w:hAnsi="Arial" w:cs="Arial"/>
        </w:rPr>
        <w:t>Learning Analytics Fundamentals</w:t>
      </w:r>
    </w:p>
    <w:p w14:paraId="681400A8" w14:textId="2012213E" w:rsidR="00CE1818" w:rsidRPr="0016052E" w:rsidRDefault="00CE1818" w:rsidP="00CE1818">
      <w:pPr>
        <w:jc w:val="center"/>
        <w:rPr>
          <w:rFonts w:cs="Arial"/>
          <w:szCs w:val="21"/>
        </w:rPr>
      </w:pPr>
      <w:r w:rsidRPr="0016052E">
        <w:rPr>
          <w:rFonts w:cs="Arial"/>
          <w:szCs w:val="21"/>
        </w:rPr>
        <w:t>Fall 20</w:t>
      </w:r>
      <w:r w:rsidR="00226152">
        <w:rPr>
          <w:rFonts w:cs="Arial"/>
          <w:szCs w:val="21"/>
        </w:rPr>
        <w:t>21</w:t>
      </w:r>
    </w:p>
    <w:p w14:paraId="626A2657" w14:textId="77777777" w:rsidR="00141EC6" w:rsidRPr="0016052E" w:rsidRDefault="00141EC6" w:rsidP="00141EC6">
      <w:pPr>
        <w:rPr>
          <w:rFonts w:cs="Arial"/>
          <w:szCs w:val="21"/>
        </w:rPr>
      </w:pPr>
    </w:p>
    <w:p w14:paraId="1D4DB45E" w14:textId="77777777" w:rsidR="000D7CC4" w:rsidRPr="000D7CC4" w:rsidRDefault="000D7CC4" w:rsidP="003611E2">
      <w:pPr>
        <w:pStyle w:val="Heading2"/>
      </w:pPr>
      <w:r w:rsidRPr="000D7CC4">
        <w:t>Instructor Information</w:t>
      </w:r>
    </w:p>
    <w:p w14:paraId="490D4F0B" w14:textId="60D2BA0F" w:rsidR="000D7CC4" w:rsidRDefault="001D11A1" w:rsidP="000D7CC4">
      <w:pPr>
        <w:pStyle w:val="Heading3"/>
      </w:pPr>
      <w:r w:rsidRPr="0016052E">
        <w:t>Instructor(s)</w:t>
      </w:r>
    </w:p>
    <w:p w14:paraId="0EBA7903" w14:textId="577C306A" w:rsidR="002C64ED" w:rsidRPr="002C64ED" w:rsidRDefault="005866A2" w:rsidP="002C64ED">
      <w:pPr>
        <w:rPr>
          <w:rFonts w:cs="Arial"/>
        </w:rPr>
      </w:pPr>
      <w:r>
        <w:rPr>
          <w:rFonts w:cs="Arial"/>
        </w:rPr>
        <w:t>George Siemens, PhD</w:t>
      </w:r>
    </w:p>
    <w:p w14:paraId="257541C3" w14:textId="77777777" w:rsidR="00141EC6" w:rsidRPr="00C31056" w:rsidRDefault="000E5E04" w:rsidP="00C31056">
      <w:pPr>
        <w:pStyle w:val="Heading3"/>
      </w:pPr>
      <w:r>
        <w:t>Email Address</w:t>
      </w:r>
    </w:p>
    <w:p w14:paraId="64212151" w14:textId="1DE05484" w:rsidR="00FA4D84" w:rsidRPr="000D7CC4" w:rsidRDefault="005866A2" w:rsidP="17BD5C99">
      <w:pPr>
        <w:rPr>
          <w:rFonts w:cs="Arial"/>
        </w:rPr>
      </w:pPr>
      <w:r>
        <w:rPr>
          <w:rFonts w:cs="Arial"/>
        </w:rPr>
        <w:t>gsiemens@uta.edu</w:t>
      </w:r>
    </w:p>
    <w:p w14:paraId="2C4EAFC1" w14:textId="77777777" w:rsidR="000D7CC4" w:rsidRDefault="000E5E04" w:rsidP="000D7CC4">
      <w:pPr>
        <w:pStyle w:val="Heading3"/>
      </w:pPr>
      <w:r>
        <w:t>Faculty Profile</w:t>
      </w:r>
    </w:p>
    <w:p w14:paraId="49215A2E" w14:textId="77777777" w:rsidR="005866A2" w:rsidRPr="00923DDC" w:rsidRDefault="005866A2" w:rsidP="005866A2">
      <w:pPr>
        <w:rPr>
          <w:rFonts w:cs="Arial"/>
        </w:rPr>
      </w:pPr>
      <w:r>
        <w:rPr>
          <w:rFonts w:cs="Arial"/>
        </w:rPr>
        <w:t xml:space="preserve">Information about me can be found here: </w:t>
      </w:r>
      <w:hyperlink r:id="rId11" w:history="1">
        <w:r w:rsidRPr="006A20F6">
          <w:rPr>
            <w:rStyle w:val="Hyperlink"/>
            <w:rFonts w:cs="Arial"/>
          </w:rPr>
          <w:t>https://mentis.uta.edu/explore/profile/george-siemens</w:t>
        </w:r>
      </w:hyperlink>
      <w:r>
        <w:rPr>
          <w:rFonts w:cs="Arial"/>
        </w:rPr>
        <w:t xml:space="preserve"> </w:t>
      </w:r>
    </w:p>
    <w:p w14:paraId="61B941B9" w14:textId="5927CAC4" w:rsidR="00C31056" w:rsidRPr="00923DDC" w:rsidRDefault="005866A2" w:rsidP="17BD5C99">
      <w:pPr>
        <w:rPr>
          <w:rFonts w:cs="Arial"/>
        </w:rPr>
      </w:pPr>
      <w:r>
        <w:rPr>
          <w:rFonts w:cs="Arial"/>
        </w:rPr>
        <w:t xml:space="preserve"> and here: </w:t>
      </w:r>
      <w:hyperlink r:id="rId12" w:history="1">
        <w:r w:rsidRPr="00495231">
          <w:rPr>
            <w:rStyle w:val="Hyperlink"/>
            <w:rFonts w:cs="Arial"/>
          </w:rPr>
          <w:t>https://scholar.google.com/citations?user=EtknWk4AAAAJ&amp;hl=en</w:t>
        </w:r>
      </w:hyperlink>
      <w:r>
        <w:rPr>
          <w:rFonts w:cs="Arial"/>
        </w:rPr>
        <w:t xml:space="preserve"> </w:t>
      </w:r>
    </w:p>
    <w:p w14:paraId="1B1B4268" w14:textId="77777777" w:rsidR="000D7CC4" w:rsidRDefault="000E5E04" w:rsidP="000D7CC4">
      <w:pPr>
        <w:pStyle w:val="Heading3"/>
      </w:pPr>
      <w:r>
        <w:t>Office Hours</w:t>
      </w:r>
    </w:p>
    <w:p w14:paraId="7FCF4E58" w14:textId="494D5E02" w:rsidR="00C31056" w:rsidRPr="00A61871" w:rsidRDefault="00A61871" w:rsidP="00A470FF">
      <w:pPr>
        <w:rPr>
          <w:rFonts w:cs="Arial"/>
          <w:color w:val="548DD4" w:themeColor="text2" w:themeTint="99"/>
        </w:rPr>
      </w:pPr>
      <w:r w:rsidRPr="50125F4E">
        <w:rPr>
          <w:rFonts w:eastAsia="Times New Roman"/>
        </w:rPr>
        <w:t xml:space="preserve">Given the global nature of </w:t>
      </w:r>
      <w:r w:rsidR="005866A2">
        <w:rPr>
          <w:rFonts w:eastAsia="Times New Roman"/>
        </w:rPr>
        <w:t>the MS LA</w:t>
      </w:r>
      <w:r w:rsidRPr="50125F4E">
        <w:rPr>
          <w:rFonts w:eastAsia="Times New Roman"/>
        </w:rPr>
        <w:t xml:space="preserve"> program</w:t>
      </w:r>
      <w:r w:rsidR="005866A2">
        <w:rPr>
          <w:rFonts w:eastAsia="Times New Roman"/>
        </w:rPr>
        <w:t xml:space="preserve">, I haven’t set office </w:t>
      </w:r>
      <w:r w:rsidR="00AE699D">
        <w:rPr>
          <w:rFonts w:eastAsia="Times New Roman"/>
        </w:rPr>
        <w:t>hours</w:t>
      </w:r>
      <w:r w:rsidR="005866A2">
        <w:rPr>
          <w:rFonts w:eastAsia="Times New Roman"/>
        </w:rPr>
        <w:t xml:space="preserve">. I am willing to meet with you at flexible times. Please email me and I’ll confirm within 24 hours. </w:t>
      </w:r>
    </w:p>
    <w:p w14:paraId="4EFD7982" w14:textId="77777777" w:rsidR="000D7CC4" w:rsidRPr="000D7CC4" w:rsidRDefault="000D7CC4" w:rsidP="003611E2">
      <w:pPr>
        <w:pStyle w:val="Heading2"/>
      </w:pPr>
      <w:r>
        <w:t xml:space="preserve">Course </w:t>
      </w:r>
      <w:r w:rsidRPr="000D7CC4">
        <w:t>Information</w:t>
      </w:r>
    </w:p>
    <w:p w14:paraId="47631C1F" w14:textId="606B0012" w:rsidR="000D7CC4" w:rsidRDefault="00141EC6" w:rsidP="000D7CC4">
      <w:pPr>
        <w:pStyle w:val="Heading3"/>
      </w:pPr>
      <w:r w:rsidRPr="0016052E">
        <w:t>T</w:t>
      </w:r>
      <w:r w:rsidR="000E5E04">
        <w:t>ime and Place of Class Meetings</w:t>
      </w:r>
    </w:p>
    <w:p w14:paraId="427D3C6E" w14:textId="02805E0E" w:rsidR="05B80250" w:rsidRDefault="05B80250" w:rsidP="50125F4E">
      <w:pPr>
        <w:spacing w:line="259" w:lineRule="auto"/>
        <w:rPr>
          <w:rFonts w:cs="Arial"/>
        </w:rPr>
      </w:pPr>
      <w:r w:rsidRPr="50125F4E">
        <w:rPr>
          <w:rFonts w:cs="Arial"/>
        </w:rPr>
        <w:t>This course</w:t>
      </w:r>
      <w:r w:rsidR="009F3E01">
        <w:rPr>
          <w:rFonts w:cs="Arial"/>
        </w:rPr>
        <w:t>, and the entire MS LA, is exclusively online</w:t>
      </w:r>
      <w:r w:rsidRPr="50125F4E">
        <w:rPr>
          <w:rFonts w:cs="Arial"/>
        </w:rPr>
        <w:t xml:space="preserve">. </w:t>
      </w:r>
      <w:r w:rsidR="0B1FE687" w:rsidRPr="50125F4E">
        <w:rPr>
          <w:rFonts w:cs="Arial"/>
        </w:rPr>
        <w:t xml:space="preserve">All </w:t>
      </w:r>
      <w:r w:rsidR="74A8CB63" w:rsidRPr="50125F4E">
        <w:rPr>
          <w:rFonts w:cs="Arial"/>
        </w:rPr>
        <w:t xml:space="preserve">lectures will be </w:t>
      </w:r>
      <w:r w:rsidR="77232E63" w:rsidRPr="50125F4E">
        <w:rPr>
          <w:rFonts w:cs="Arial"/>
        </w:rPr>
        <w:t>recorded</w:t>
      </w:r>
      <w:r w:rsidR="009F3E01">
        <w:rPr>
          <w:rFonts w:cs="Arial"/>
        </w:rPr>
        <w:t xml:space="preserve"> and learning materials for the coming week will be released Sunday evening. No live sessions are planned, but office hours will be available on your request. </w:t>
      </w:r>
      <w:r w:rsidR="00936E63">
        <w:rPr>
          <w:rFonts w:cs="Arial"/>
        </w:rPr>
        <w:t xml:space="preserve">Learning online is a unique experience and requires different forms of engagement. Primary is regular (daily) engagement with course materials. </w:t>
      </w:r>
      <w:r w:rsidR="00160D21">
        <w:rPr>
          <w:rFonts w:cs="Arial"/>
        </w:rPr>
        <w:t>Suggestions on “how to succeed” online will be provided and shared throughout the program.</w:t>
      </w:r>
      <w:r w:rsidR="00936E63">
        <w:rPr>
          <w:rFonts w:cs="Arial"/>
        </w:rPr>
        <w:t xml:space="preserve"> </w:t>
      </w:r>
    </w:p>
    <w:p w14:paraId="28CDD312" w14:textId="77777777" w:rsidR="000D7CC4" w:rsidRDefault="000E5E04" w:rsidP="000D7CC4">
      <w:pPr>
        <w:pStyle w:val="Heading3"/>
      </w:pPr>
      <w:r>
        <w:t>Description of Course Content</w:t>
      </w:r>
    </w:p>
    <w:p w14:paraId="7B272EA8" w14:textId="3683841A" w:rsidR="00C31056" w:rsidRPr="00920E54" w:rsidRDefault="009F3E01" w:rsidP="17BD5C99">
      <w:pPr>
        <w:rPr>
          <w:rFonts w:cs="Arial"/>
        </w:rPr>
      </w:pPr>
      <w:r>
        <w:rPr>
          <w:rFonts w:cs="Arial"/>
        </w:rPr>
        <w:t xml:space="preserve">Learning Analytics (LA) Fundamentals surveys the field of learning analytics. It details the development of LA since its formal inception in 2011 and the unique contributions it makes to learning innovation and education in general. </w:t>
      </w:r>
      <w:r w:rsidR="002F5F4D">
        <w:rPr>
          <w:rFonts w:cs="Arial"/>
        </w:rPr>
        <w:t xml:space="preserve">The course provides an accessible introduction to the main theoretical frameworks, research methodologies, and practical problems that LA attempts to solve. The role of LA in psychology and human understanding is also addressed, focusing on affect, cognition, and general educational psychology. </w:t>
      </w:r>
    </w:p>
    <w:p w14:paraId="2935CA0F" w14:textId="03EE8AF5" w:rsidR="00141EC6" w:rsidRDefault="000E5E04" w:rsidP="00C31056">
      <w:pPr>
        <w:pStyle w:val="Heading3"/>
      </w:pPr>
      <w:r>
        <w:t>Student Learning Outcomes</w:t>
      </w:r>
    </w:p>
    <w:p w14:paraId="0F957200" w14:textId="0B56D7E8" w:rsidR="00C31056" w:rsidRDefault="002F5F4D" w:rsidP="00593047">
      <w:r>
        <w:t>By the end of the course, students will be able to:</w:t>
      </w:r>
    </w:p>
    <w:p w14:paraId="1DA5A75D" w14:textId="77777777" w:rsidR="002F5F4D" w:rsidRDefault="002F5F4D" w:rsidP="00593047"/>
    <w:p w14:paraId="3C30DDEC" w14:textId="7D53603B" w:rsidR="00847BBF" w:rsidRDefault="002F5F4D" w:rsidP="00847BBF">
      <w:pPr>
        <w:pStyle w:val="ListParagraph"/>
        <w:numPr>
          <w:ilvl w:val="0"/>
          <w:numId w:val="16"/>
        </w:numPr>
      </w:pPr>
      <w:r>
        <w:t>Describe the evolution of learning analytics as an academic and research field</w:t>
      </w:r>
      <w:r w:rsidR="00C9390F">
        <w:t xml:space="preserve">, including the </w:t>
      </w:r>
      <w:r w:rsidR="00AE699D">
        <w:t>various</w:t>
      </w:r>
      <w:r w:rsidR="00C9390F">
        <w:t xml:space="preserve"> domains from which it draws.</w:t>
      </w:r>
    </w:p>
    <w:p w14:paraId="038390D6" w14:textId="7CDDB9F1" w:rsidR="002F5F4D" w:rsidRDefault="002F5F4D" w:rsidP="002F5F4D">
      <w:pPr>
        <w:pStyle w:val="ListParagraph"/>
        <w:numPr>
          <w:ilvl w:val="0"/>
          <w:numId w:val="16"/>
        </w:numPr>
      </w:pPr>
      <w:r>
        <w:t>Define learning analytics and how it differs from related fields such as educational data mining</w:t>
      </w:r>
      <w:r w:rsidR="00AE699D">
        <w:t xml:space="preserve"> (EDM)</w:t>
      </w:r>
      <w:r>
        <w:t xml:space="preserve"> and AI in education</w:t>
      </w:r>
      <w:r w:rsidR="00AE699D">
        <w:t xml:space="preserve"> (AIED)</w:t>
      </w:r>
      <w:r>
        <w:t xml:space="preserve">. </w:t>
      </w:r>
    </w:p>
    <w:p w14:paraId="188FC121" w14:textId="029FA5E2" w:rsidR="002F5F4D" w:rsidRDefault="00A766C8" w:rsidP="002F5F4D">
      <w:pPr>
        <w:pStyle w:val="ListParagraph"/>
        <w:numPr>
          <w:ilvl w:val="0"/>
          <w:numId w:val="16"/>
        </w:numPr>
      </w:pPr>
      <w:r>
        <w:t>Detail the theoretical and pedagogical frameworks of LA and how these influence the scope of LA initiatives</w:t>
      </w:r>
      <w:r w:rsidR="00C9390F">
        <w:t>.</w:t>
      </w:r>
    </w:p>
    <w:p w14:paraId="42B341E0" w14:textId="64CC0C89" w:rsidR="00A766C8" w:rsidRDefault="00A766C8" w:rsidP="002F5F4D">
      <w:pPr>
        <w:pStyle w:val="ListParagraph"/>
        <w:numPr>
          <w:ilvl w:val="0"/>
          <w:numId w:val="16"/>
        </w:numPr>
      </w:pPr>
      <w:r>
        <w:t xml:space="preserve">Detail the primary models </w:t>
      </w:r>
      <w:r w:rsidR="00A8159B">
        <w:t xml:space="preserve">and approaches </w:t>
      </w:r>
      <w:r>
        <w:t>used by LA researchers and practitioners</w:t>
      </w:r>
      <w:r w:rsidR="00C9390F">
        <w:t>.</w:t>
      </w:r>
    </w:p>
    <w:p w14:paraId="2C26DB0B" w14:textId="41874E09" w:rsidR="00C9390F" w:rsidRDefault="00C9390F" w:rsidP="00A8159B">
      <w:pPr>
        <w:pStyle w:val="ListParagraph"/>
        <w:numPr>
          <w:ilvl w:val="0"/>
          <w:numId w:val="16"/>
        </w:numPr>
      </w:pPr>
      <w:r>
        <w:t>Review and track literature in LA, EDM, and AIED, noting emerging trends and new directions of research and practice.</w:t>
      </w:r>
    </w:p>
    <w:p w14:paraId="7A8B752E" w14:textId="255DD0C5" w:rsidR="00A8159B" w:rsidRDefault="00A8159B" w:rsidP="00A8159B">
      <w:pPr>
        <w:pStyle w:val="ListParagraph"/>
        <w:numPr>
          <w:ilvl w:val="0"/>
          <w:numId w:val="16"/>
        </w:numPr>
      </w:pPr>
      <w:r>
        <w:lastRenderedPageBreak/>
        <w:t xml:space="preserve">Describe how LA contributes to existing psychology </w:t>
      </w:r>
      <w:r w:rsidR="00C9390F">
        <w:t>research in cognitive science and social psychology.</w:t>
      </w:r>
    </w:p>
    <w:p w14:paraId="1B1ED8DB" w14:textId="4259419B" w:rsidR="00C9390F" w:rsidRDefault="00C9390F" w:rsidP="00A8159B">
      <w:pPr>
        <w:pStyle w:val="ListParagraph"/>
        <w:numPr>
          <w:ilvl w:val="0"/>
          <w:numId w:val="16"/>
        </w:numPr>
      </w:pPr>
      <w:r>
        <w:t>Describe prominent LA case studies, including strengths and weaknesses of each.</w:t>
      </w:r>
    </w:p>
    <w:p w14:paraId="1661148B" w14:textId="77777777" w:rsidR="00C9390F" w:rsidRDefault="00C9390F" w:rsidP="00C9390F">
      <w:pPr>
        <w:pStyle w:val="ListParagraph"/>
        <w:numPr>
          <w:ilvl w:val="0"/>
          <w:numId w:val="16"/>
        </w:numPr>
      </w:pPr>
      <w:r>
        <w:t>Plan and implement an LA initiative to solve a discrete problem in an educational setting.</w:t>
      </w:r>
    </w:p>
    <w:p w14:paraId="121D5BC9" w14:textId="77777777" w:rsidR="002F5F4D" w:rsidRDefault="002F5F4D" w:rsidP="002F5F4D"/>
    <w:p w14:paraId="73432797" w14:textId="6EAD86E8" w:rsidR="000D7CC4" w:rsidRPr="008938AC" w:rsidRDefault="00141EC6" w:rsidP="002F5F4D">
      <w:pPr>
        <w:rPr>
          <w:i/>
          <w:iCs/>
        </w:rPr>
      </w:pPr>
      <w:r w:rsidRPr="008938AC">
        <w:rPr>
          <w:i/>
          <w:iCs/>
        </w:rPr>
        <w:t xml:space="preserve">Required Textbooks and Other </w:t>
      </w:r>
      <w:r w:rsidR="000E5E04" w:rsidRPr="008938AC">
        <w:rPr>
          <w:i/>
          <w:iCs/>
        </w:rPr>
        <w:t>Course Materials</w:t>
      </w:r>
    </w:p>
    <w:p w14:paraId="792B2F70" w14:textId="06BBA1BB" w:rsidR="0026516D" w:rsidRDefault="005866A2" w:rsidP="00141EC6">
      <w:pPr>
        <w:rPr>
          <w:rFonts w:cs="Arial"/>
        </w:rPr>
      </w:pPr>
      <w:r>
        <w:rPr>
          <w:rFonts w:cs="Arial"/>
        </w:rPr>
        <w:t xml:space="preserve">The Handbook of Learning Analytics is a </w:t>
      </w:r>
      <w:r w:rsidR="00AE699D">
        <w:rPr>
          <w:rFonts w:cs="Arial"/>
        </w:rPr>
        <w:t>useful (free) resource</w:t>
      </w:r>
      <w:r>
        <w:rPr>
          <w:rFonts w:cs="Arial"/>
        </w:rPr>
        <w:t xml:space="preserve"> that can be accessed here: </w:t>
      </w:r>
      <w:hyperlink r:id="rId13" w:history="1">
        <w:r w:rsidRPr="00495231">
          <w:rPr>
            <w:rStyle w:val="Hyperlink"/>
            <w:rFonts w:cs="Arial"/>
          </w:rPr>
          <w:t>https://www.solaresearch.org/publications/hla-17/</w:t>
        </w:r>
      </w:hyperlink>
    </w:p>
    <w:p w14:paraId="1BC3632C" w14:textId="2AF61D81" w:rsidR="005866A2" w:rsidRDefault="005866A2" w:rsidP="00141EC6">
      <w:pPr>
        <w:rPr>
          <w:rFonts w:cs="Arial"/>
        </w:rPr>
      </w:pPr>
    </w:p>
    <w:p w14:paraId="3ED6B8D4" w14:textId="453E4627" w:rsidR="005866A2" w:rsidRDefault="005866A2" w:rsidP="00141EC6">
      <w:pPr>
        <w:rPr>
          <w:rFonts w:cs="Arial"/>
          <w:color w:val="548DD4" w:themeColor="text2" w:themeTint="99"/>
        </w:rPr>
      </w:pPr>
      <w:r>
        <w:rPr>
          <w:rFonts w:cs="Arial"/>
        </w:rPr>
        <w:t>During the course, articles will be provided in the weekly modules. Lectures and online resources will also be freely accessible. No purchased textbook is needed.</w:t>
      </w:r>
    </w:p>
    <w:p w14:paraId="69719AFA" w14:textId="58BDABE7" w:rsidR="00141EC6" w:rsidRDefault="00141EC6" w:rsidP="0005773E">
      <w:pPr>
        <w:pStyle w:val="Heading3"/>
      </w:pPr>
      <w:r w:rsidRPr="009D756D">
        <w:t>Descriptions of maj</w:t>
      </w:r>
      <w:r w:rsidR="0005773E">
        <w:t>or assignments and examinations</w:t>
      </w:r>
    </w:p>
    <w:p w14:paraId="01BEEE4D" w14:textId="77777777" w:rsidR="00B617DD" w:rsidRDefault="00B617DD" w:rsidP="00474FE5"/>
    <w:p w14:paraId="69927526" w14:textId="74B71297" w:rsidR="00B90B72" w:rsidRPr="00B90B72" w:rsidRDefault="00474FE5" w:rsidP="00474FE5">
      <w:pPr>
        <w:rPr>
          <w:u w:val="single"/>
        </w:rPr>
      </w:pPr>
      <w:r w:rsidRPr="50125F4E">
        <w:rPr>
          <w:u w:val="single"/>
        </w:rPr>
        <w:t>Assignments</w:t>
      </w:r>
    </w:p>
    <w:p w14:paraId="794A0313" w14:textId="35A717D3" w:rsidR="00B90B72" w:rsidRDefault="00B90B72" w:rsidP="17BD5C99">
      <w:pPr>
        <w:rPr>
          <w:rFonts w:cs="Arial"/>
        </w:rPr>
      </w:pPr>
      <w:r>
        <w:rPr>
          <w:rFonts w:cs="Arial"/>
        </w:rPr>
        <w:t>This course has three primary assignments and one participation grade:</w:t>
      </w:r>
    </w:p>
    <w:p w14:paraId="0526F9F0" w14:textId="28799E02" w:rsidR="00B90B72" w:rsidRDefault="00B90B72" w:rsidP="00B90B72">
      <w:pPr>
        <w:rPr>
          <w:rFonts w:cs="Arial"/>
        </w:rPr>
      </w:pPr>
    </w:p>
    <w:p w14:paraId="5CAF83F3" w14:textId="43277A9D" w:rsidR="00B90B72" w:rsidRPr="00876837" w:rsidRDefault="00876837" w:rsidP="00B90B72">
      <w:pPr>
        <w:rPr>
          <w:rFonts w:cs="Arial"/>
          <w:i/>
          <w:iCs/>
        </w:rPr>
      </w:pPr>
      <w:r>
        <w:rPr>
          <w:rFonts w:cs="Arial"/>
          <w:i/>
          <w:iCs/>
        </w:rPr>
        <w:t xml:space="preserve">LA </w:t>
      </w:r>
      <w:r w:rsidR="00B90B72" w:rsidRPr="00876837">
        <w:rPr>
          <w:rFonts w:cs="Arial"/>
          <w:i/>
          <w:iCs/>
        </w:rPr>
        <w:t>Paper 30%</w:t>
      </w:r>
    </w:p>
    <w:p w14:paraId="4C0B3E8F" w14:textId="5BBAC876" w:rsidR="00B90B72" w:rsidRDefault="00876837" w:rsidP="00B90B72">
      <w:pPr>
        <w:rPr>
          <w:rFonts w:cs="Arial"/>
        </w:rPr>
      </w:pPr>
      <w:r>
        <w:rPr>
          <w:rFonts w:cs="Arial"/>
        </w:rPr>
        <w:t xml:space="preserve">This assignment involves a </w:t>
      </w:r>
      <w:r w:rsidR="005277E2">
        <w:rPr>
          <w:rFonts w:cs="Arial"/>
        </w:rPr>
        <w:t>2000-word</w:t>
      </w:r>
      <w:r>
        <w:rPr>
          <w:rFonts w:cs="Arial"/>
        </w:rPr>
        <w:t xml:space="preserve"> (max, not including citations) paper on a learning analytics topic drawn from </w:t>
      </w:r>
      <w:r w:rsidR="005277E2">
        <w:rPr>
          <w:rFonts w:cs="Arial"/>
        </w:rPr>
        <w:t xml:space="preserve">literature. The paper will be APA formatted and will explore the development and current state of a key topic within LA literature. </w:t>
      </w:r>
    </w:p>
    <w:p w14:paraId="64CB028D" w14:textId="77777777" w:rsidR="00876837" w:rsidRDefault="00876837" w:rsidP="00B90B72">
      <w:pPr>
        <w:rPr>
          <w:rFonts w:cs="Arial"/>
        </w:rPr>
      </w:pPr>
    </w:p>
    <w:p w14:paraId="52971AF9" w14:textId="3DDB314E" w:rsidR="00B90B72" w:rsidRPr="005277E2" w:rsidRDefault="00B90B72" w:rsidP="00B90B72">
      <w:pPr>
        <w:rPr>
          <w:rFonts w:cs="Arial"/>
          <w:i/>
          <w:iCs/>
        </w:rPr>
      </w:pPr>
      <w:r w:rsidRPr="005277E2">
        <w:rPr>
          <w:rFonts w:cs="Arial"/>
          <w:i/>
          <w:iCs/>
        </w:rPr>
        <w:t>Group work 20%</w:t>
      </w:r>
    </w:p>
    <w:p w14:paraId="00B16BF6" w14:textId="39F08FD6" w:rsidR="00B90B72" w:rsidRDefault="00876837" w:rsidP="17BD5C99">
      <w:pPr>
        <w:rPr>
          <w:rFonts w:cs="Arial"/>
        </w:rPr>
      </w:pPr>
      <w:r>
        <w:rPr>
          <w:rFonts w:cs="Arial"/>
        </w:rPr>
        <w:t xml:space="preserve">This assignment involves small group (I will assign groups of 2 or 3) work and coordination. LA requires constant engagement across various teams and types of expertise. </w:t>
      </w:r>
      <w:r w:rsidR="005277E2">
        <w:rPr>
          <w:rFonts w:cs="Arial"/>
        </w:rPr>
        <w:t xml:space="preserve">As a team, you will identify a specific approach to data analysis in LA and create a </w:t>
      </w:r>
      <w:r w:rsidR="008938AC">
        <w:rPr>
          <w:rFonts w:cs="Arial"/>
        </w:rPr>
        <w:t>30</w:t>
      </w:r>
      <w:r w:rsidR="005277E2">
        <w:rPr>
          <w:rFonts w:cs="Arial"/>
        </w:rPr>
        <w:t>-minute presentation that details the method, the technologies that are used in analysis, and the future direction and use.</w:t>
      </w:r>
    </w:p>
    <w:p w14:paraId="2BE80D4C" w14:textId="77777777" w:rsidR="00876837" w:rsidRDefault="00876837" w:rsidP="17BD5C99">
      <w:pPr>
        <w:rPr>
          <w:rFonts w:cs="Arial"/>
        </w:rPr>
      </w:pPr>
    </w:p>
    <w:p w14:paraId="13B48AC2" w14:textId="49CE78C6" w:rsidR="00B90B72" w:rsidRPr="005277E2" w:rsidRDefault="00B90B72" w:rsidP="17BD5C99">
      <w:pPr>
        <w:rPr>
          <w:rFonts w:cs="Arial"/>
          <w:i/>
          <w:iCs/>
        </w:rPr>
      </w:pPr>
      <w:r w:rsidRPr="005277E2">
        <w:rPr>
          <w:rFonts w:cs="Arial"/>
          <w:i/>
          <w:iCs/>
        </w:rPr>
        <w:t>Prominent paper presentation 30%</w:t>
      </w:r>
    </w:p>
    <w:p w14:paraId="25193341" w14:textId="5663BB2E" w:rsidR="00B90B72" w:rsidRDefault="005277E2" w:rsidP="17BD5C99">
      <w:pPr>
        <w:rPr>
          <w:rFonts w:cs="Arial"/>
        </w:rPr>
      </w:pPr>
      <w:r>
        <w:rPr>
          <w:rFonts w:cs="Arial"/>
        </w:rPr>
        <w:t>On a weekly basis, you will encounter numerous papers. As you move through the course, identify three critical papers that resonate with you. F</w:t>
      </w:r>
      <w:r w:rsidR="003374EE">
        <w:rPr>
          <w:rFonts w:cs="Arial"/>
        </w:rPr>
        <w:t>or each of</w:t>
      </w:r>
      <w:r>
        <w:rPr>
          <w:rFonts w:cs="Arial"/>
        </w:rPr>
        <w:t xml:space="preserve"> these three papers</w:t>
      </w:r>
      <w:r w:rsidR="003374EE">
        <w:rPr>
          <w:rFonts w:cs="Arial"/>
        </w:rPr>
        <w:t xml:space="preserve">, identify topics, methods, and implications. Create a </w:t>
      </w:r>
      <w:r w:rsidR="008938AC">
        <w:rPr>
          <w:rFonts w:cs="Arial"/>
        </w:rPr>
        <w:t>15-minute</w:t>
      </w:r>
      <w:r w:rsidR="003374EE">
        <w:rPr>
          <w:rFonts w:cs="Arial"/>
        </w:rPr>
        <w:t xml:space="preserve"> recorded presentation</w:t>
      </w:r>
      <w:r w:rsidR="008938AC">
        <w:rPr>
          <w:rFonts w:cs="Arial"/>
        </w:rPr>
        <w:t xml:space="preserve"> to share with course peers.</w:t>
      </w:r>
      <w:r w:rsidR="003374EE">
        <w:rPr>
          <w:rFonts w:cs="Arial"/>
        </w:rPr>
        <w:t xml:space="preserve"> </w:t>
      </w:r>
    </w:p>
    <w:p w14:paraId="51983828" w14:textId="77777777" w:rsidR="005277E2" w:rsidRDefault="005277E2" w:rsidP="17BD5C99">
      <w:pPr>
        <w:rPr>
          <w:rFonts w:cs="Arial"/>
        </w:rPr>
      </w:pPr>
    </w:p>
    <w:p w14:paraId="363BE7BA" w14:textId="4028E307" w:rsidR="00B90B72" w:rsidRPr="005277E2" w:rsidRDefault="00B90B72" w:rsidP="17BD5C99">
      <w:pPr>
        <w:rPr>
          <w:rFonts w:cs="Arial"/>
          <w:i/>
          <w:iCs/>
        </w:rPr>
      </w:pPr>
      <w:r w:rsidRPr="005277E2">
        <w:rPr>
          <w:rFonts w:cs="Arial"/>
          <w:i/>
          <w:iCs/>
        </w:rPr>
        <w:t>Discussion forum participation 20%</w:t>
      </w:r>
    </w:p>
    <w:p w14:paraId="0E57A799" w14:textId="4B10BAA9" w:rsidR="003374EE" w:rsidRDefault="003374EE" w:rsidP="17BD5C99">
      <w:pPr>
        <w:rPr>
          <w:rFonts w:cs="Arial"/>
        </w:rPr>
      </w:pPr>
      <w:r>
        <w:rPr>
          <w:rFonts w:cs="Arial"/>
        </w:rPr>
        <w:t xml:space="preserve">Discussions with peers are critical to learning and shaping your thinking and comfort with a diverse range of LA topics, methodologies, and theories. An a bi-weekly basis, you will be asked to engage in discussions with peers. You will be graded on your contributions, focusing on novelty, completeness of response, and engagement with peers. A weekly response of ~200 words and reply to two peers are expected. </w:t>
      </w:r>
    </w:p>
    <w:p w14:paraId="7963D914" w14:textId="1E320876" w:rsidR="009326F0" w:rsidRPr="0005773E" w:rsidRDefault="009326F0" w:rsidP="009326F0">
      <w:pPr>
        <w:pStyle w:val="Heading3"/>
      </w:pPr>
      <w:r>
        <w:t>Technology Requirements</w:t>
      </w:r>
    </w:p>
    <w:p w14:paraId="35634C73" w14:textId="4E5B9874" w:rsidR="008938AC" w:rsidRPr="008938AC" w:rsidRDefault="00C9390F" w:rsidP="009326F0">
      <w:pPr>
        <w:rPr>
          <w:rFonts w:cs="Arial"/>
        </w:rPr>
      </w:pPr>
      <w:r>
        <w:rPr>
          <w:rFonts w:cs="Arial"/>
        </w:rPr>
        <w:t xml:space="preserve">This course will primarily take place in </w:t>
      </w:r>
      <w:r w:rsidR="00B94D3B" w:rsidRPr="50125F4E">
        <w:rPr>
          <w:rFonts w:cs="Arial"/>
        </w:rPr>
        <w:t>Canvas</w:t>
      </w:r>
      <w:r w:rsidR="00B90B72">
        <w:rPr>
          <w:rFonts w:cs="Arial"/>
        </w:rPr>
        <w:t xml:space="preserve">, with some office hours </w:t>
      </w:r>
      <w:r w:rsidR="00876837">
        <w:rPr>
          <w:rFonts w:cs="Arial"/>
        </w:rPr>
        <w:t>in Zoom or MS Teams.</w:t>
      </w:r>
    </w:p>
    <w:p w14:paraId="045651E1" w14:textId="77777777" w:rsidR="000D7CC4" w:rsidRDefault="0005773E" w:rsidP="000D7CC4">
      <w:pPr>
        <w:pStyle w:val="Heading3"/>
      </w:pPr>
      <w:r w:rsidRPr="50125F4E">
        <w:t>Other Requirements</w:t>
      </w:r>
    </w:p>
    <w:p w14:paraId="16D64BD3" w14:textId="2BF9BCC0" w:rsidR="0052123B" w:rsidRDefault="0001142E" w:rsidP="00D665D2">
      <w:pPr>
        <w:rPr>
          <w:rFonts w:cs="Arial"/>
        </w:rPr>
      </w:pPr>
      <w:r w:rsidRPr="50125F4E">
        <w:rPr>
          <w:rFonts w:cs="Arial"/>
        </w:rPr>
        <w:t xml:space="preserve">Given the distributed and global nature of the course, interaction with course instructors will be </w:t>
      </w:r>
      <w:r w:rsidR="00543C3B" w:rsidRPr="50125F4E">
        <w:rPr>
          <w:rFonts w:cs="Arial"/>
        </w:rPr>
        <w:t>held onlin</w:t>
      </w:r>
      <w:r w:rsidR="00C9390F">
        <w:rPr>
          <w:rFonts w:cs="Arial"/>
        </w:rPr>
        <w:t>e in Canvas</w:t>
      </w:r>
      <w:r w:rsidR="00543C3B" w:rsidRPr="50125F4E">
        <w:rPr>
          <w:rFonts w:cs="Arial"/>
        </w:rPr>
        <w:t xml:space="preserve">. </w:t>
      </w:r>
    </w:p>
    <w:p w14:paraId="26CAD50A" w14:textId="77777777" w:rsidR="008938AC" w:rsidRDefault="008938AC" w:rsidP="00D665D2">
      <w:pPr>
        <w:rPr>
          <w:rFonts w:cs="Arial"/>
        </w:rPr>
      </w:pPr>
    </w:p>
    <w:p w14:paraId="56D8F362" w14:textId="2839EB7C" w:rsidR="008938AC" w:rsidRDefault="008938AC" w:rsidP="00D665D2">
      <w:pPr>
        <w:rPr>
          <w:rFonts w:cs="Arial"/>
        </w:rPr>
      </w:pPr>
      <w:r>
        <w:rPr>
          <w:rFonts w:cs="Arial"/>
        </w:rPr>
        <w:t xml:space="preserve">You will also be invited to attend online webinars and conference during the duration of the course, and the MS LA program in general. These events may require additional technologies not detailed above. </w:t>
      </w:r>
    </w:p>
    <w:p w14:paraId="510BCABD" w14:textId="4C6D9491" w:rsidR="008938AC" w:rsidRDefault="008938AC" w:rsidP="00D665D2">
      <w:pPr>
        <w:rPr>
          <w:rFonts w:cs="Arial"/>
        </w:rPr>
      </w:pPr>
    </w:p>
    <w:p w14:paraId="22E96BB3" w14:textId="1E652849" w:rsidR="008938AC" w:rsidRDefault="008938AC" w:rsidP="00D665D2">
      <w:pPr>
        <w:rPr>
          <w:rFonts w:cs="Arial"/>
        </w:rPr>
      </w:pPr>
      <w:r>
        <w:rPr>
          <w:rFonts w:cs="Arial"/>
        </w:rPr>
        <w:t xml:space="preserve">You will explore additional technologies as you do your group work and methodologies. These tools will be decided by your group members, but none will be required or mandated. </w:t>
      </w:r>
    </w:p>
    <w:p w14:paraId="2538C467" w14:textId="77777777" w:rsidR="008938AC" w:rsidRDefault="008938AC" w:rsidP="00D665D2">
      <w:pPr>
        <w:rPr>
          <w:rFonts w:cs="Arial"/>
          <w:color w:val="548DD4" w:themeColor="text2" w:themeTint="99"/>
        </w:rPr>
      </w:pPr>
    </w:p>
    <w:p w14:paraId="6F948595" w14:textId="513D5A46" w:rsidR="000D7CC4" w:rsidRPr="000D7CC4" w:rsidRDefault="000D7CC4" w:rsidP="003611E2">
      <w:pPr>
        <w:pStyle w:val="Heading2"/>
      </w:pPr>
      <w:r>
        <w:lastRenderedPageBreak/>
        <w:t xml:space="preserve">Grading </w:t>
      </w:r>
      <w:r w:rsidRPr="000D7CC4">
        <w:t>Information</w:t>
      </w:r>
    </w:p>
    <w:p w14:paraId="2FD58976" w14:textId="23D290F8" w:rsidR="000D7CC4" w:rsidRDefault="0005773E" w:rsidP="000D7CC4">
      <w:pPr>
        <w:pStyle w:val="Heading3"/>
      </w:pPr>
      <w:r>
        <w:t>Grading</w:t>
      </w:r>
    </w:p>
    <w:p w14:paraId="2E072FBC" w14:textId="645683BE" w:rsidR="0005773E" w:rsidRDefault="0005773E" w:rsidP="17BD5C99">
      <w:pPr>
        <w:rPr>
          <w:rFonts w:cs="Arial"/>
          <w:color w:val="FF0000"/>
        </w:rPr>
      </w:pPr>
    </w:p>
    <w:p w14:paraId="66090CED" w14:textId="103D8E65" w:rsidR="00672520" w:rsidRPr="00600D3E" w:rsidRDefault="008938AC" w:rsidP="17BD5C99">
      <w:pPr>
        <w:rPr>
          <w:rFonts w:cs="Arial"/>
        </w:rPr>
      </w:pPr>
      <w:r>
        <w:rPr>
          <w:rFonts w:cs="Arial"/>
        </w:rPr>
        <w:t>Grades will be posted</w:t>
      </w:r>
      <w:r w:rsidR="00672520" w:rsidRPr="00600D3E">
        <w:rPr>
          <w:rFonts w:cs="Arial"/>
        </w:rPr>
        <w:t xml:space="preserve"> on Canvas following </w:t>
      </w:r>
      <w:r>
        <w:rPr>
          <w:rFonts w:cs="Arial"/>
        </w:rPr>
        <w:t xml:space="preserve">three days after </w:t>
      </w:r>
      <w:r w:rsidR="00672520" w:rsidRPr="00600D3E">
        <w:rPr>
          <w:rFonts w:cs="Arial"/>
        </w:rPr>
        <w:t>each assignment</w:t>
      </w:r>
      <w:r>
        <w:rPr>
          <w:rFonts w:cs="Arial"/>
        </w:rPr>
        <w:t xml:space="preserve"> has been submitted</w:t>
      </w:r>
      <w:r w:rsidR="0052123B" w:rsidRPr="00600D3E">
        <w:rPr>
          <w:rFonts w:cs="Arial"/>
        </w:rPr>
        <w:t>. The grade scale is as follows:</w:t>
      </w:r>
    </w:p>
    <w:p w14:paraId="2913D859" w14:textId="795FA03A" w:rsidR="0052123B" w:rsidRPr="00600D3E" w:rsidRDefault="0052123B" w:rsidP="17BD5C99">
      <w:pPr>
        <w:rPr>
          <w:rFonts w:cs="Arial"/>
        </w:rPr>
      </w:pPr>
    </w:p>
    <w:tbl>
      <w:tblPr>
        <w:tblStyle w:val="TableGrid"/>
        <w:tblW w:w="0" w:type="auto"/>
        <w:tblLook w:val="04A0" w:firstRow="1" w:lastRow="0" w:firstColumn="1" w:lastColumn="0" w:noHBand="0" w:noVBand="1"/>
      </w:tblPr>
      <w:tblGrid>
        <w:gridCol w:w="1555"/>
        <w:gridCol w:w="897"/>
      </w:tblGrid>
      <w:tr w:rsidR="00600D3E" w14:paraId="306AC937" w14:textId="77777777" w:rsidTr="001C3DC9">
        <w:trPr>
          <w:trHeight w:val="251"/>
        </w:trPr>
        <w:tc>
          <w:tcPr>
            <w:tcW w:w="1555" w:type="dxa"/>
          </w:tcPr>
          <w:p w14:paraId="4E321288" w14:textId="5E292E82" w:rsidR="005E630F" w:rsidRPr="00600D3E" w:rsidRDefault="005E630F" w:rsidP="17BD5C99">
            <w:pPr>
              <w:rPr>
                <w:rFonts w:cs="Arial"/>
                <w:sz w:val="20"/>
                <w:szCs w:val="20"/>
              </w:rPr>
            </w:pPr>
            <w:r w:rsidRPr="00600D3E">
              <w:rPr>
                <w:rFonts w:cs="Arial"/>
                <w:sz w:val="20"/>
                <w:szCs w:val="20"/>
              </w:rPr>
              <w:t>90-100</w:t>
            </w:r>
            <w:r w:rsidR="005B0AFA" w:rsidRPr="00600D3E">
              <w:rPr>
                <w:rFonts w:cs="Arial"/>
                <w:sz w:val="20"/>
                <w:szCs w:val="20"/>
              </w:rPr>
              <w:t xml:space="preserve"> points</w:t>
            </w:r>
          </w:p>
        </w:tc>
        <w:tc>
          <w:tcPr>
            <w:tcW w:w="897" w:type="dxa"/>
          </w:tcPr>
          <w:p w14:paraId="71FDCB3D" w14:textId="72427E8F" w:rsidR="005E630F" w:rsidRPr="00600D3E" w:rsidRDefault="005E630F" w:rsidP="00CD1EAD">
            <w:pPr>
              <w:jc w:val="center"/>
              <w:rPr>
                <w:rFonts w:cs="Arial"/>
                <w:sz w:val="20"/>
                <w:szCs w:val="20"/>
              </w:rPr>
            </w:pPr>
            <w:r w:rsidRPr="00600D3E">
              <w:rPr>
                <w:rFonts w:cs="Arial"/>
                <w:sz w:val="20"/>
                <w:szCs w:val="20"/>
              </w:rPr>
              <w:t>A</w:t>
            </w:r>
          </w:p>
        </w:tc>
      </w:tr>
      <w:tr w:rsidR="00600D3E" w14:paraId="690ED16E" w14:textId="77777777" w:rsidTr="001C3DC9">
        <w:trPr>
          <w:trHeight w:val="251"/>
        </w:trPr>
        <w:tc>
          <w:tcPr>
            <w:tcW w:w="1555" w:type="dxa"/>
          </w:tcPr>
          <w:p w14:paraId="0BB605BF" w14:textId="2B08E5FE" w:rsidR="005E630F" w:rsidRPr="00600D3E" w:rsidRDefault="005B0AFA" w:rsidP="17BD5C99">
            <w:pPr>
              <w:rPr>
                <w:rFonts w:cs="Arial"/>
                <w:sz w:val="20"/>
                <w:szCs w:val="20"/>
              </w:rPr>
            </w:pPr>
            <w:r w:rsidRPr="00600D3E">
              <w:rPr>
                <w:rFonts w:cs="Arial"/>
                <w:sz w:val="20"/>
                <w:szCs w:val="20"/>
              </w:rPr>
              <w:t>80-89 points</w:t>
            </w:r>
          </w:p>
        </w:tc>
        <w:tc>
          <w:tcPr>
            <w:tcW w:w="897" w:type="dxa"/>
          </w:tcPr>
          <w:p w14:paraId="61071DCB" w14:textId="0F6C1B0A" w:rsidR="005E630F" w:rsidRPr="00600D3E" w:rsidRDefault="005B0AFA" w:rsidP="00CD1EAD">
            <w:pPr>
              <w:jc w:val="center"/>
              <w:rPr>
                <w:rFonts w:cs="Arial"/>
                <w:sz w:val="20"/>
                <w:szCs w:val="20"/>
              </w:rPr>
            </w:pPr>
            <w:r w:rsidRPr="00600D3E">
              <w:rPr>
                <w:rFonts w:cs="Arial"/>
                <w:sz w:val="20"/>
                <w:szCs w:val="20"/>
              </w:rPr>
              <w:t>B</w:t>
            </w:r>
          </w:p>
        </w:tc>
      </w:tr>
      <w:tr w:rsidR="00600D3E" w14:paraId="3FD25C4F" w14:textId="77777777" w:rsidTr="001C3DC9">
        <w:trPr>
          <w:trHeight w:val="251"/>
        </w:trPr>
        <w:tc>
          <w:tcPr>
            <w:tcW w:w="1555" w:type="dxa"/>
          </w:tcPr>
          <w:p w14:paraId="78855D3F" w14:textId="06B56DD4" w:rsidR="005E630F" w:rsidRPr="00600D3E" w:rsidRDefault="005B0AFA" w:rsidP="17BD5C99">
            <w:pPr>
              <w:rPr>
                <w:rFonts w:cs="Arial"/>
                <w:sz w:val="20"/>
                <w:szCs w:val="20"/>
              </w:rPr>
            </w:pPr>
            <w:r w:rsidRPr="00600D3E">
              <w:rPr>
                <w:rFonts w:cs="Arial"/>
                <w:sz w:val="20"/>
                <w:szCs w:val="20"/>
              </w:rPr>
              <w:t>70-79 points</w:t>
            </w:r>
          </w:p>
        </w:tc>
        <w:tc>
          <w:tcPr>
            <w:tcW w:w="897" w:type="dxa"/>
          </w:tcPr>
          <w:p w14:paraId="2F57367E" w14:textId="79431FCD" w:rsidR="005E630F" w:rsidRPr="00600D3E" w:rsidRDefault="005B0AFA" w:rsidP="00CD1EAD">
            <w:pPr>
              <w:jc w:val="center"/>
              <w:rPr>
                <w:rFonts w:cs="Arial"/>
                <w:sz w:val="20"/>
                <w:szCs w:val="20"/>
              </w:rPr>
            </w:pPr>
            <w:r w:rsidRPr="00600D3E">
              <w:rPr>
                <w:rFonts w:cs="Arial"/>
                <w:sz w:val="20"/>
                <w:szCs w:val="20"/>
              </w:rPr>
              <w:t>C</w:t>
            </w:r>
          </w:p>
        </w:tc>
      </w:tr>
      <w:tr w:rsidR="00600D3E" w14:paraId="1A6DEAF8" w14:textId="77777777" w:rsidTr="001C3DC9">
        <w:trPr>
          <w:trHeight w:val="251"/>
        </w:trPr>
        <w:tc>
          <w:tcPr>
            <w:tcW w:w="1555" w:type="dxa"/>
          </w:tcPr>
          <w:p w14:paraId="042C290E" w14:textId="4376DCE4" w:rsidR="005E630F" w:rsidRPr="00600D3E" w:rsidRDefault="001C3DC9" w:rsidP="17BD5C99">
            <w:pPr>
              <w:rPr>
                <w:rFonts w:cs="Arial"/>
                <w:sz w:val="20"/>
                <w:szCs w:val="20"/>
              </w:rPr>
            </w:pPr>
            <w:r w:rsidRPr="00600D3E">
              <w:rPr>
                <w:rFonts w:cs="Arial"/>
                <w:sz w:val="20"/>
                <w:szCs w:val="20"/>
              </w:rPr>
              <w:t>60-69 points</w:t>
            </w:r>
          </w:p>
        </w:tc>
        <w:tc>
          <w:tcPr>
            <w:tcW w:w="897" w:type="dxa"/>
          </w:tcPr>
          <w:p w14:paraId="2D2FB635" w14:textId="4204E594" w:rsidR="005E630F" w:rsidRPr="00600D3E" w:rsidRDefault="001C3DC9" w:rsidP="00CD1EAD">
            <w:pPr>
              <w:jc w:val="center"/>
              <w:rPr>
                <w:rFonts w:cs="Arial"/>
                <w:sz w:val="20"/>
                <w:szCs w:val="20"/>
              </w:rPr>
            </w:pPr>
            <w:r w:rsidRPr="00600D3E">
              <w:rPr>
                <w:rFonts w:cs="Arial"/>
                <w:sz w:val="20"/>
                <w:szCs w:val="20"/>
              </w:rPr>
              <w:t>D</w:t>
            </w:r>
          </w:p>
        </w:tc>
      </w:tr>
      <w:tr w:rsidR="00600D3E" w14:paraId="76F88BBF" w14:textId="77777777" w:rsidTr="001C3DC9">
        <w:trPr>
          <w:trHeight w:val="251"/>
        </w:trPr>
        <w:tc>
          <w:tcPr>
            <w:tcW w:w="1555" w:type="dxa"/>
          </w:tcPr>
          <w:p w14:paraId="48E4D701" w14:textId="0C5321B5" w:rsidR="005B0AFA" w:rsidRPr="00600D3E" w:rsidRDefault="001C3DC9" w:rsidP="17BD5C99">
            <w:pPr>
              <w:rPr>
                <w:rFonts w:cs="Arial"/>
                <w:sz w:val="20"/>
                <w:szCs w:val="20"/>
              </w:rPr>
            </w:pPr>
            <w:r w:rsidRPr="00600D3E">
              <w:rPr>
                <w:rFonts w:cs="Arial"/>
                <w:sz w:val="20"/>
                <w:szCs w:val="20"/>
              </w:rPr>
              <w:t>&lt; 60</w:t>
            </w:r>
          </w:p>
        </w:tc>
        <w:tc>
          <w:tcPr>
            <w:tcW w:w="897" w:type="dxa"/>
          </w:tcPr>
          <w:p w14:paraId="0E192DA3" w14:textId="46B441F5" w:rsidR="005B0AFA" w:rsidRPr="00600D3E" w:rsidRDefault="001C3DC9" w:rsidP="00CD1EAD">
            <w:pPr>
              <w:jc w:val="center"/>
              <w:rPr>
                <w:rFonts w:cs="Arial"/>
                <w:sz w:val="20"/>
                <w:szCs w:val="20"/>
              </w:rPr>
            </w:pPr>
            <w:r w:rsidRPr="00600D3E">
              <w:rPr>
                <w:rFonts w:cs="Arial"/>
                <w:sz w:val="20"/>
                <w:szCs w:val="20"/>
              </w:rPr>
              <w:t>F</w:t>
            </w:r>
          </w:p>
        </w:tc>
      </w:tr>
    </w:tbl>
    <w:p w14:paraId="6492BF5D" w14:textId="52F79F98" w:rsidR="0052123B" w:rsidRDefault="0052123B" w:rsidP="17BD5C99">
      <w:pPr>
        <w:rPr>
          <w:rFonts w:cs="Arial"/>
        </w:rPr>
      </w:pPr>
    </w:p>
    <w:p w14:paraId="7247F42A" w14:textId="6E4DD9D6" w:rsidR="0052123B" w:rsidRPr="000D7CC4" w:rsidRDefault="00600D3E" w:rsidP="17BD5C99">
      <w:pPr>
        <w:rPr>
          <w:rFonts w:cs="Arial"/>
        </w:rPr>
      </w:pPr>
      <w:r w:rsidRPr="008D0A78">
        <w:rPr>
          <w:rFonts w:cs="Arial"/>
          <w:b/>
          <w:bCs/>
        </w:rPr>
        <w:t>There is no extra credit.</w:t>
      </w:r>
      <w:r w:rsidRPr="00600D3E">
        <w:rPr>
          <w:rFonts w:cs="Arial"/>
        </w:rPr>
        <w:t xml:space="preserve"> The best predictor of a good grade is regular </w:t>
      </w:r>
      <w:r w:rsidR="005866A2">
        <w:rPr>
          <w:rFonts w:cs="Arial"/>
        </w:rPr>
        <w:t>engagement with the course</w:t>
      </w:r>
      <w:r w:rsidRPr="00600D3E">
        <w:rPr>
          <w:rFonts w:cs="Arial"/>
        </w:rPr>
        <w:t xml:space="preserve"> and reading of the assigned material</w:t>
      </w:r>
      <w:r w:rsidR="00876837">
        <w:rPr>
          <w:rFonts w:cs="Arial"/>
        </w:rPr>
        <w:t xml:space="preserve"> within the assigned week.</w:t>
      </w:r>
    </w:p>
    <w:p w14:paraId="51F8D707" w14:textId="242A2180" w:rsidR="009D0858" w:rsidRDefault="008D53A6" w:rsidP="0005773E">
      <w:pPr>
        <w:pStyle w:val="Heading3"/>
      </w:pPr>
      <w:r w:rsidRPr="50125F4E">
        <w:t>Expe</w:t>
      </w:r>
      <w:r w:rsidR="0005773E" w:rsidRPr="50125F4E">
        <w:t>ctations for Out-of-Class Study</w:t>
      </w:r>
      <w:r w:rsidRPr="50125F4E">
        <w:t xml:space="preserve"> </w:t>
      </w:r>
    </w:p>
    <w:p w14:paraId="525E0EDE" w14:textId="2C8C2A04" w:rsidR="0005773E" w:rsidRPr="00735C67" w:rsidRDefault="00F37C80" w:rsidP="009D0858">
      <w:r w:rsidRPr="50125F4E">
        <w:t xml:space="preserve">Beyond the time required to </w:t>
      </w:r>
      <w:r w:rsidR="005866A2">
        <w:t>view each online lecture</w:t>
      </w:r>
      <w:r w:rsidRPr="50125F4E">
        <w:t xml:space="preserve">, students should expect to spend at least an additional </w:t>
      </w:r>
      <w:r w:rsidR="00454031" w:rsidRPr="50125F4E">
        <w:t>5</w:t>
      </w:r>
      <w:r w:rsidR="007C7E70" w:rsidRPr="50125F4E">
        <w:t>-</w:t>
      </w:r>
      <w:r w:rsidR="005866A2">
        <w:t>7</w:t>
      </w:r>
      <w:r w:rsidR="007C7E70" w:rsidRPr="50125F4E">
        <w:t xml:space="preserve"> hours per week in course-related activities, including reading required materials, </w:t>
      </w:r>
      <w:r w:rsidR="005866A2">
        <w:t xml:space="preserve">engaging with peers, and </w:t>
      </w:r>
      <w:r w:rsidR="007C7E70" w:rsidRPr="50125F4E">
        <w:t>completing assignments.</w:t>
      </w:r>
    </w:p>
    <w:p w14:paraId="7D6D46FE" w14:textId="77777777" w:rsidR="000D7CC4" w:rsidRPr="000D7CC4" w:rsidRDefault="009D0858" w:rsidP="000D7CC4">
      <w:pPr>
        <w:pStyle w:val="Heading3"/>
      </w:pPr>
      <w:r w:rsidRPr="50125F4E">
        <w:t>Grade Grievanc</w:t>
      </w:r>
      <w:r w:rsidR="0067588F" w:rsidRPr="50125F4E">
        <w:t>es</w:t>
      </w:r>
    </w:p>
    <w:p w14:paraId="64497123" w14:textId="78688AF4" w:rsidR="009D0858" w:rsidRPr="00C30FAA" w:rsidRDefault="009D756D" w:rsidP="009D0858">
      <w:pPr>
        <w:rPr>
          <w:rFonts w:cs="Arial"/>
          <w:color w:val="365F91" w:themeColor="accent1" w:themeShade="BF"/>
        </w:rPr>
      </w:pPr>
      <w:r w:rsidRPr="50125F4E">
        <w:rPr>
          <w:rFonts w:cs="Arial"/>
        </w:rPr>
        <w:t>Any appeal of a grade in this course must follow the p</w:t>
      </w:r>
      <w:r w:rsidR="00C568D4" w:rsidRPr="50125F4E">
        <w:rPr>
          <w:rFonts w:cs="Arial"/>
        </w:rPr>
        <w:t xml:space="preserve">rocedures and deadlines </w:t>
      </w:r>
      <w:r w:rsidRPr="50125F4E">
        <w:rPr>
          <w:rFonts w:cs="Arial"/>
        </w:rPr>
        <w:t xml:space="preserve">for grade-related </w:t>
      </w:r>
      <w:r w:rsidR="00C568D4" w:rsidRPr="50125F4E">
        <w:rPr>
          <w:rFonts w:cs="Arial"/>
        </w:rPr>
        <w:t xml:space="preserve">grievances </w:t>
      </w:r>
      <w:r w:rsidRPr="50125F4E">
        <w:rPr>
          <w:rFonts w:cs="Arial"/>
        </w:rPr>
        <w:t xml:space="preserve">as </w:t>
      </w:r>
      <w:r w:rsidR="00C568D4" w:rsidRPr="50125F4E">
        <w:rPr>
          <w:rFonts w:cs="Arial"/>
        </w:rPr>
        <w:t>published in the current</w:t>
      </w:r>
      <w:r w:rsidR="00D950B4" w:rsidRPr="50125F4E">
        <w:rPr>
          <w:rFonts w:cs="Arial"/>
        </w:rPr>
        <w:t xml:space="preserve"> University C</w:t>
      </w:r>
      <w:r w:rsidR="00C568D4" w:rsidRPr="50125F4E">
        <w:rPr>
          <w:rFonts w:cs="Arial"/>
        </w:rPr>
        <w:t>atalog.</w:t>
      </w:r>
      <w:r w:rsidR="00425D01" w:rsidRPr="50125F4E">
        <w:rPr>
          <w:rFonts w:cs="Arial"/>
        </w:rPr>
        <w:t xml:space="preserve"> </w:t>
      </w:r>
    </w:p>
    <w:p w14:paraId="70863716" w14:textId="77777777" w:rsidR="00766DC7" w:rsidRPr="000D7CC4" w:rsidRDefault="00766DC7" w:rsidP="00766DC7">
      <w:pPr>
        <w:pStyle w:val="Heading2"/>
      </w:pPr>
      <w:r>
        <w:t xml:space="preserve">Course </w:t>
      </w:r>
      <w:r w:rsidRPr="003611E2">
        <w:t>Schedule</w:t>
      </w:r>
    </w:p>
    <w:p w14:paraId="72E077B6" w14:textId="0D363C0B" w:rsidR="00C45DCC" w:rsidRDefault="00766DC7" w:rsidP="00766DC7">
      <w:pPr>
        <w:rPr>
          <w:rFonts w:cs="Arial"/>
          <w:color w:val="365F91" w:themeColor="accent1" w:themeShade="BF"/>
        </w:rPr>
      </w:pPr>
      <w:r w:rsidRPr="50125F4E">
        <w:rPr>
          <w:rFonts w:cs="Arial"/>
        </w:rPr>
        <w:t xml:space="preserve">As the </w:t>
      </w:r>
      <w:r w:rsidR="00C45DCC" w:rsidRPr="50125F4E">
        <w:rPr>
          <w:rFonts w:cs="Arial"/>
        </w:rPr>
        <w:t xml:space="preserve">instructor for this course, </w:t>
      </w:r>
      <w:r w:rsidR="00AE699D">
        <w:rPr>
          <w:rFonts w:cs="Arial"/>
        </w:rPr>
        <w:t>I</w:t>
      </w:r>
      <w:r w:rsidR="00C45DCC" w:rsidRPr="50125F4E">
        <w:rPr>
          <w:rFonts w:cs="Arial"/>
        </w:rPr>
        <w:t xml:space="preserve"> reserve the right to adjust this schedule in any way that serves the educational needs of the students enrolled in this course. </w:t>
      </w:r>
      <w:r w:rsidR="005866A2">
        <w:rPr>
          <w:rFonts w:cs="Arial"/>
        </w:rPr>
        <w:t xml:space="preserve">This may include the addition of a guest speaker or changes to </w:t>
      </w:r>
      <w:r w:rsidR="00160D21">
        <w:rPr>
          <w:rFonts w:cs="Arial"/>
        </w:rPr>
        <w:t>the</w:t>
      </w:r>
      <w:r w:rsidR="005866A2">
        <w:rPr>
          <w:rFonts w:cs="Arial"/>
        </w:rPr>
        <w:t xml:space="preserve"> course material covered during the weeks detailed below. </w:t>
      </w:r>
    </w:p>
    <w:p w14:paraId="5F97E447" w14:textId="77777777" w:rsidR="00812550" w:rsidRDefault="00812550" w:rsidP="00766DC7">
      <w:pPr>
        <w:rPr>
          <w:rFonts w:cs="Arial"/>
          <w:color w:val="365F91" w:themeColor="accent1" w:themeShade="BF"/>
        </w:rPr>
      </w:pPr>
    </w:p>
    <w:tbl>
      <w:tblPr>
        <w:tblStyle w:val="TableGrid"/>
        <w:tblW w:w="0" w:type="auto"/>
        <w:tblLook w:val="04A0" w:firstRow="1" w:lastRow="0" w:firstColumn="1" w:lastColumn="0" w:noHBand="0" w:noVBand="1"/>
      </w:tblPr>
      <w:tblGrid>
        <w:gridCol w:w="823"/>
        <w:gridCol w:w="1007"/>
        <w:gridCol w:w="4128"/>
        <w:gridCol w:w="1783"/>
        <w:gridCol w:w="1913"/>
      </w:tblGrid>
      <w:tr w:rsidR="003374EE" w:rsidRPr="00160D21" w14:paraId="72DF6E2F" w14:textId="54E8EAE3" w:rsidTr="003374EE">
        <w:tc>
          <w:tcPr>
            <w:tcW w:w="823" w:type="dxa"/>
            <w:tcBorders>
              <w:top w:val="single" w:sz="12" w:space="0" w:color="auto"/>
              <w:left w:val="nil"/>
              <w:bottom w:val="single" w:sz="12" w:space="0" w:color="auto"/>
              <w:right w:val="nil"/>
            </w:tcBorders>
          </w:tcPr>
          <w:p w14:paraId="746ABF54" w14:textId="600C0295" w:rsidR="003374EE" w:rsidRPr="00160D21" w:rsidRDefault="003374EE" w:rsidP="00766DC7">
            <w:pPr>
              <w:rPr>
                <w:rFonts w:cs="Arial"/>
                <w:b/>
                <w:bCs/>
                <w:color w:val="365F91" w:themeColor="accent1" w:themeShade="BF"/>
              </w:rPr>
            </w:pPr>
            <w:r w:rsidRPr="00160D21">
              <w:rPr>
                <w:rFonts w:cs="Arial"/>
                <w:b/>
              </w:rPr>
              <w:t>Week</w:t>
            </w:r>
          </w:p>
        </w:tc>
        <w:tc>
          <w:tcPr>
            <w:tcW w:w="1007" w:type="dxa"/>
            <w:tcBorders>
              <w:top w:val="single" w:sz="12" w:space="0" w:color="auto"/>
              <w:left w:val="nil"/>
              <w:bottom w:val="single" w:sz="12" w:space="0" w:color="auto"/>
              <w:right w:val="nil"/>
            </w:tcBorders>
          </w:tcPr>
          <w:p w14:paraId="3E3B0243" w14:textId="73150386" w:rsidR="003374EE" w:rsidRPr="00160D21" w:rsidRDefault="003374EE" w:rsidP="00766DC7">
            <w:pPr>
              <w:rPr>
                <w:rFonts w:cs="Arial"/>
                <w:b/>
                <w:bCs/>
                <w:color w:val="365F91" w:themeColor="accent1" w:themeShade="BF"/>
              </w:rPr>
            </w:pPr>
            <w:r w:rsidRPr="00160D21">
              <w:rPr>
                <w:rFonts w:cs="Arial"/>
                <w:b/>
              </w:rPr>
              <w:t>Dates</w:t>
            </w:r>
          </w:p>
        </w:tc>
        <w:tc>
          <w:tcPr>
            <w:tcW w:w="4128" w:type="dxa"/>
            <w:tcBorders>
              <w:top w:val="single" w:sz="12" w:space="0" w:color="auto"/>
              <w:left w:val="nil"/>
              <w:bottom w:val="single" w:sz="12" w:space="0" w:color="auto"/>
              <w:right w:val="nil"/>
            </w:tcBorders>
          </w:tcPr>
          <w:p w14:paraId="78D28AD8" w14:textId="60C0A509" w:rsidR="003374EE" w:rsidRPr="00160D21" w:rsidRDefault="003374EE" w:rsidP="00766DC7">
            <w:pPr>
              <w:rPr>
                <w:rFonts w:cs="Arial"/>
                <w:b/>
                <w:bCs/>
                <w:color w:val="365F91" w:themeColor="accent1" w:themeShade="BF"/>
              </w:rPr>
            </w:pPr>
            <w:r w:rsidRPr="00160D21">
              <w:rPr>
                <w:rFonts w:cs="Arial"/>
                <w:b/>
              </w:rPr>
              <w:t>Topic</w:t>
            </w:r>
          </w:p>
        </w:tc>
        <w:tc>
          <w:tcPr>
            <w:tcW w:w="1783" w:type="dxa"/>
            <w:tcBorders>
              <w:top w:val="single" w:sz="12" w:space="0" w:color="auto"/>
              <w:left w:val="nil"/>
              <w:bottom w:val="single" w:sz="12" w:space="0" w:color="auto"/>
              <w:right w:val="nil"/>
            </w:tcBorders>
          </w:tcPr>
          <w:p w14:paraId="7955FD32" w14:textId="27A6641A" w:rsidR="003374EE" w:rsidRPr="00160D21" w:rsidRDefault="003374EE" w:rsidP="00766DC7">
            <w:pPr>
              <w:rPr>
                <w:rFonts w:cs="Arial"/>
                <w:b/>
                <w:bCs/>
                <w:color w:val="365F91" w:themeColor="accent1" w:themeShade="BF"/>
              </w:rPr>
            </w:pPr>
            <w:r w:rsidRPr="00160D21">
              <w:rPr>
                <w:rFonts w:cs="Arial"/>
                <w:b/>
              </w:rPr>
              <w:t>Assessment Details</w:t>
            </w:r>
          </w:p>
        </w:tc>
        <w:tc>
          <w:tcPr>
            <w:tcW w:w="1913" w:type="dxa"/>
            <w:tcBorders>
              <w:top w:val="single" w:sz="12" w:space="0" w:color="auto"/>
              <w:left w:val="nil"/>
              <w:bottom w:val="single" w:sz="12" w:space="0" w:color="auto"/>
              <w:right w:val="nil"/>
            </w:tcBorders>
          </w:tcPr>
          <w:p w14:paraId="0687E7A7" w14:textId="0B649D63" w:rsidR="003374EE" w:rsidRPr="00160D21" w:rsidRDefault="003374EE" w:rsidP="00766DC7">
            <w:pPr>
              <w:rPr>
                <w:rFonts w:cs="Arial"/>
                <w:b/>
                <w:bCs/>
                <w:color w:val="365F91" w:themeColor="accent1" w:themeShade="BF"/>
              </w:rPr>
            </w:pPr>
            <w:r w:rsidRPr="00160D21">
              <w:rPr>
                <w:rFonts w:cs="Arial"/>
                <w:b/>
              </w:rPr>
              <w:t>Comment</w:t>
            </w:r>
          </w:p>
        </w:tc>
      </w:tr>
      <w:tr w:rsidR="003374EE" w:rsidRPr="00160D21" w14:paraId="7A7E19D0" w14:textId="699240FE" w:rsidTr="003374EE">
        <w:tc>
          <w:tcPr>
            <w:tcW w:w="823" w:type="dxa"/>
            <w:tcBorders>
              <w:top w:val="single" w:sz="12" w:space="0" w:color="auto"/>
              <w:left w:val="nil"/>
              <w:bottom w:val="single" w:sz="2" w:space="0" w:color="auto"/>
              <w:right w:val="nil"/>
            </w:tcBorders>
            <w:vAlign w:val="center"/>
          </w:tcPr>
          <w:p w14:paraId="0092E735" w14:textId="668A0DFD" w:rsidR="003374EE" w:rsidRPr="00160D21" w:rsidRDefault="003374EE" w:rsidP="00BA2C1E">
            <w:pPr>
              <w:rPr>
                <w:rFonts w:cs="Arial"/>
                <w:color w:val="365F91" w:themeColor="accent1" w:themeShade="BF"/>
              </w:rPr>
            </w:pPr>
            <w:r w:rsidRPr="00160D21">
              <w:rPr>
                <w:rFonts w:cs="Arial"/>
              </w:rPr>
              <w:t>W1</w:t>
            </w:r>
          </w:p>
        </w:tc>
        <w:tc>
          <w:tcPr>
            <w:tcW w:w="1007" w:type="dxa"/>
            <w:tcBorders>
              <w:top w:val="single" w:sz="12" w:space="0" w:color="auto"/>
              <w:left w:val="nil"/>
              <w:bottom w:val="single" w:sz="2" w:space="0" w:color="auto"/>
              <w:right w:val="nil"/>
            </w:tcBorders>
            <w:vAlign w:val="center"/>
          </w:tcPr>
          <w:p w14:paraId="2A511C18" w14:textId="5D2888B4" w:rsidR="003374EE" w:rsidRPr="00160D21" w:rsidRDefault="003374EE" w:rsidP="00BA2C1E">
            <w:pPr>
              <w:rPr>
                <w:rFonts w:cs="Arial"/>
                <w:color w:val="365F91" w:themeColor="accent1" w:themeShade="BF"/>
              </w:rPr>
            </w:pPr>
            <w:r w:rsidRPr="00160D21">
              <w:rPr>
                <w:rFonts w:cs="Arial"/>
              </w:rPr>
              <w:t xml:space="preserve">Aug 25 – </w:t>
            </w:r>
          </w:p>
          <w:p w14:paraId="1EBC7F8C" w14:textId="4B4DACC5" w:rsidR="003374EE" w:rsidRPr="00160D21" w:rsidRDefault="003374EE" w:rsidP="00BA2C1E">
            <w:pPr>
              <w:rPr>
                <w:rFonts w:cs="Arial"/>
                <w:color w:val="365F91" w:themeColor="accent1" w:themeShade="BF"/>
              </w:rPr>
            </w:pPr>
            <w:r w:rsidRPr="00160D21">
              <w:rPr>
                <w:rFonts w:cs="Arial"/>
              </w:rPr>
              <w:t>Aug 29</w:t>
            </w:r>
          </w:p>
        </w:tc>
        <w:tc>
          <w:tcPr>
            <w:tcW w:w="4128" w:type="dxa"/>
            <w:tcBorders>
              <w:top w:val="single" w:sz="12" w:space="0" w:color="auto"/>
              <w:left w:val="nil"/>
              <w:bottom w:val="single" w:sz="2" w:space="0" w:color="auto"/>
              <w:right w:val="nil"/>
            </w:tcBorders>
            <w:vAlign w:val="center"/>
          </w:tcPr>
          <w:p w14:paraId="4075E68B" w14:textId="43035083" w:rsidR="003374EE" w:rsidRPr="00160D21" w:rsidRDefault="003374EE" w:rsidP="00BA2C1E">
            <w:pPr>
              <w:rPr>
                <w:rFonts w:cs="Arial"/>
                <w:color w:val="365F91" w:themeColor="accent1" w:themeShade="BF"/>
              </w:rPr>
            </w:pPr>
            <w:r w:rsidRPr="00160D21">
              <w:rPr>
                <w:rFonts w:cs="Arial"/>
              </w:rPr>
              <w:t>Orientation</w:t>
            </w:r>
          </w:p>
        </w:tc>
        <w:tc>
          <w:tcPr>
            <w:tcW w:w="1783" w:type="dxa"/>
            <w:tcBorders>
              <w:top w:val="single" w:sz="12" w:space="0" w:color="auto"/>
              <w:left w:val="nil"/>
              <w:bottom w:val="single" w:sz="2" w:space="0" w:color="auto"/>
              <w:right w:val="nil"/>
            </w:tcBorders>
            <w:vAlign w:val="center"/>
          </w:tcPr>
          <w:p w14:paraId="349CB2A4" w14:textId="4623623D" w:rsidR="003374EE" w:rsidRPr="00160D21" w:rsidRDefault="00C32DA0" w:rsidP="00BA2C1E">
            <w:pPr>
              <w:rPr>
                <w:rFonts w:cs="Arial"/>
                <w:color w:val="365F91" w:themeColor="accent1" w:themeShade="BF"/>
              </w:rPr>
            </w:pPr>
            <w:r w:rsidRPr="00160D21">
              <w:rPr>
                <w:rFonts w:cs="Arial"/>
                <w:color w:val="000000" w:themeColor="text1"/>
              </w:rPr>
              <w:t>Discussion forum</w:t>
            </w:r>
          </w:p>
        </w:tc>
        <w:tc>
          <w:tcPr>
            <w:tcW w:w="1913" w:type="dxa"/>
            <w:tcBorders>
              <w:top w:val="single" w:sz="12" w:space="0" w:color="auto"/>
              <w:left w:val="nil"/>
              <w:bottom w:val="single" w:sz="2" w:space="0" w:color="auto"/>
              <w:right w:val="nil"/>
            </w:tcBorders>
          </w:tcPr>
          <w:p w14:paraId="2AD4428A" w14:textId="7FF12A4C" w:rsidR="003374EE" w:rsidRPr="00160D21" w:rsidRDefault="003374EE" w:rsidP="00BA2C1E">
            <w:pPr>
              <w:rPr>
                <w:rFonts w:cs="Arial"/>
                <w:color w:val="000000" w:themeColor="text1"/>
              </w:rPr>
            </w:pPr>
            <w:r w:rsidRPr="00160D21">
              <w:rPr>
                <w:rFonts w:cs="Arial"/>
                <w:color w:val="000000" w:themeColor="text1"/>
              </w:rPr>
              <w:t xml:space="preserve">Mainly introductions and group hugs. </w:t>
            </w:r>
          </w:p>
        </w:tc>
      </w:tr>
      <w:tr w:rsidR="003374EE" w:rsidRPr="00160D21" w14:paraId="4C5DD787" w14:textId="77777777" w:rsidTr="003374EE">
        <w:tc>
          <w:tcPr>
            <w:tcW w:w="823" w:type="dxa"/>
            <w:tcBorders>
              <w:top w:val="single" w:sz="2" w:space="0" w:color="auto"/>
              <w:left w:val="nil"/>
              <w:bottom w:val="single" w:sz="2" w:space="0" w:color="auto"/>
              <w:right w:val="nil"/>
            </w:tcBorders>
            <w:vAlign w:val="center"/>
          </w:tcPr>
          <w:p w14:paraId="484EAFF3" w14:textId="05AAC1BE" w:rsidR="003374EE" w:rsidRPr="00160D21" w:rsidRDefault="003374EE" w:rsidP="00BA2C1E">
            <w:pPr>
              <w:rPr>
                <w:rFonts w:cs="Arial"/>
              </w:rPr>
            </w:pPr>
            <w:r w:rsidRPr="00160D21">
              <w:rPr>
                <w:rFonts w:cs="Arial"/>
              </w:rPr>
              <w:t>W1</w:t>
            </w:r>
          </w:p>
        </w:tc>
        <w:tc>
          <w:tcPr>
            <w:tcW w:w="1007" w:type="dxa"/>
            <w:tcBorders>
              <w:top w:val="single" w:sz="2" w:space="0" w:color="auto"/>
              <w:left w:val="nil"/>
              <w:bottom w:val="single" w:sz="2" w:space="0" w:color="auto"/>
              <w:right w:val="nil"/>
            </w:tcBorders>
            <w:vAlign w:val="center"/>
          </w:tcPr>
          <w:p w14:paraId="0DC0E4D5" w14:textId="4EDF189E" w:rsidR="003374EE" w:rsidRPr="00160D21" w:rsidRDefault="003374EE" w:rsidP="00BA2C1E">
            <w:pPr>
              <w:rPr>
                <w:rFonts w:cs="Arial"/>
              </w:rPr>
            </w:pPr>
            <w:r w:rsidRPr="00160D21">
              <w:rPr>
                <w:rFonts w:cs="Arial"/>
              </w:rPr>
              <w:t>Aug 30 – Sep 5</w:t>
            </w:r>
          </w:p>
        </w:tc>
        <w:tc>
          <w:tcPr>
            <w:tcW w:w="4128" w:type="dxa"/>
            <w:tcBorders>
              <w:top w:val="single" w:sz="2" w:space="0" w:color="auto"/>
              <w:left w:val="nil"/>
              <w:bottom w:val="single" w:sz="2" w:space="0" w:color="auto"/>
              <w:right w:val="nil"/>
            </w:tcBorders>
            <w:vAlign w:val="center"/>
          </w:tcPr>
          <w:p w14:paraId="3C1773E7" w14:textId="70203931" w:rsidR="003374EE" w:rsidRPr="00160D21" w:rsidRDefault="003374EE" w:rsidP="00BA2C1E">
            <w:pPr>
              <w:rPr>
                <w:rFonts w:cs="Arial"/>
              </w:rPr>
            </w:pPr>
            <w:r w:rsidRPr="00160D21">
              <w:rPr>
                <w:rFonts w:cs="Arial"/>
              </w:rPr>
              <w:t>Defining Learning Analytics</w:t>
            </w:r>
          </w:p>
        </w:tc>
        <w:tc>
          <w:tcPr>
            <w:tcW w:w="1783" w:type="dxa"/>
            <w:tcBorders>
              <w:top w:val="single" w:sz="2" w:space="0" w:color="auto"/>
              <w:left w:val="nil"/>
              <w:bottom w:val="single" w:sz="2" w:space="0" w:color="auto"/>
              <w:right w:val="nil"/>
            </w:tcBorders>
            <w:vAlign w:val="center"/>
          </w:tcPr>
          <w:p w14:paraId="5448344B" w14:textId="77777777" w:rsidR="003374EE" w:rsidRPr="00160D21" w:rsidRDefault="003374EE" w:rsidP="00BA2C1E">
            <w:pPr>
              <w:rPr>
                <w:rFonts w:cs="Arial"/>
                <w:color w:val="365F91" w:themeColor="accent1" w:themeShade="BF"/>
              </w:rPr>
            </w:pPr>
          </w:p>
        </w:tc>
        <w:tc>
          <w:tcPr>
            <w:tcW w:w="1913" w:type="dxa"/>
            <w:tcBorders>
              <w:top w:val="single" w:sz="2" w:space="0" w:color="auto"/>
              <w:left w:val="nil"/>
              <w:bottom w:val="single" w:sz="2" w:space="0" w:color="auto"/>
              <w:right w:val="nil"/>
            </w:tcBorders>
          </w:tcPr>
          <w:p w14:paraId="710AF4CA" w14:textId="3B5D0846" w:rsidR="003374EE" w:rsidRPr="00160D21" w:rsidRDefault="003374EE" w:rsidP="00BA2C1E">
            <w:pPr>
              <w:rPr>
                <w:rFonts w:cs="Arial"/>
                <w:color w:val="365F91" w:themeColor="accent1" w:themeShade="BF"/>
              </w:rPr>
            </w:pPr>
          </w:p>
        </w:tc>
      </w:tr>
      <w:tr w:rsidR="003374EE" w:rsidRPr="00160D21" w14:paraId="502AA907" w14:textId="324DD845" w:rsidTr="003374EE">
        <w:tc>
          <w:tcPr>
            <w:tcW w:w="823" w:type="dxa"/>
            <w:tcBorders>
              <w:top w:val="single" w:sz="2" w:space="0" w:color="auto"/>
              <w:left w:val="nil"/>
              <w:bottom w:val="single" w:sz="2" w:space="0" w:color="auto"/>
              <w:right w:val="nil"/>
            </w:tcBorders>
            <w:vAlign w:val="center"/>
          </w:tcPr>
          <w:p w14:paraId="52B13167" w14:textId="7218FDD9" w:rsidR="003374EE" w:rsidRPr="00160D21" w:rsidRDefault="003374EE" w:rsidP="00BA2C1E">
            <w:pPr>
              <w:rPr>
                <w:rFonts w:cs="Arial"/>
                <w:color w:val="365F91" w:themeColor="accent1" w:themeShade="BF"/>
              </w:rPr>
            </w:pPr>
            <w:r w:rsidRPr="00160D21">
              <w:rPr>
                <w:rFonts w:cs="Arial"/>
              </w:rPr>
              <w:t>W2</w:t>
            </w:r>
          </w:p>
        </w:tc>
        <w:tc>
          <w:tcPr>
            <w:tcW w:w="1007" w:type="dxa"/>
            <w:tcBorders>
              <w:top w:val="single" w:sz="2" w:space="0" w:color="auto"/>
              <w:left w:val="nil"/>
              <w:bottom w:val="single" w:sz="2" w:space="0" w:color="auto"/>
              <w:right w:val="nil"/>
            </w:tcBorders>
            <w:vAlign w:val="center"/>
          </w:tcPr>
          <w:p w14:paraId="5B46C077" w14:textId="01E8A52C" w:rsidR="003374EE" w:rsidRPr="00160D21" w:rsidRDefault="003374EE" w:rsidP="00BA2C1E">
            <w:pPr>
              <w:rPr>
                <w:rFonts w:cs="Arial"/>
                <w:color w:val="365F91" w:themeColor="accent1" w:themeShade="BF"/>
              </w:rPr>
            </w:pPr>
            <w:r w:rsidRPr="00160D21">
              <w:rPr>
                <w:rFonts w:cs="Arial"/>
              </w:rPr>
              <w:t xml:space="preserve">Sep 6 – </w:t>
            </w:r>
          </w:p>
          <w:p w14:paraId="72C12B89" w14:textId="62F34ED3" w:rsidR="003374EE" w:rsidRPr="00160D21" w:rsidRDefault="003374EE" w:rsidP="00BA2C1E">
            <w:pPr>
              <w:rPr>
                <w:rFonts w:cs="Arial"/>
                <w:color w:val="365F91" w:themeColor="accent1" w:themeShade="BF"/>
              </w:rPr>
            </w:pPr>
            <w:r w:rsidRPr="00160D21">
              <w:rPr>
                <w:rFonts w:cs="Arial"/>
              </w:rPr>
              <w:t>Sep 12</w:t>
            </w:r>
          </w:p>
        </w:tc>
        <w:tc>
          <w:tcPr>
            <w:tcW w:w="4128" w:type="dxa"/>
            <w:tcBorders>
              <w:top w:val="single" w:sz="2" w:space="0" w:color="auto"/>
              <w:left w:val="nil"/>
              <w:bottom w:val="single" w:sz="2" w:space="0" w:color="auto"/>
              <w:right w:val="nil"/>
            </w:tcBorders>
            <w:vAlign w:val="center"/>
          </w:tcPr>
          <w:p w14:paraId="77B00EEB" w14:textId="5DC03D0C" w:rsidR="003374EE" w:rsidRPr="00160D21" w:rsidRDefault="003374EE" w:rsidP="00BA2C1E">
            <w:pPr>
              <w:rPr>
                <w:rFonts w:cs="Arial"/>
                <w:color w:val="365F91" w:themeColor="accent1" w:themeShade="BF"/>
              </w:rPr>
            </w:pPr>
            <w:r w:rsidRPr="00160D21">
              <w:rPr>
                <w:rFonts w:cs="Arial"/>
              </w:rPr>
              <w:t xml:space="preserve">Problems and </w:t>
            </w:r>
            <w:r w:rsidR="00160D21">
              <w:rPr>
                <w:rFonts w:cs="Arial"/>
              </w:rPr>
              <w:t>O</w:t>
            </w:r>
            <w:r w:rsidRPr="00160D21">
              <w:rPr>
                <w:rFonts w:cs="Arial"/>
              </w:rPr>
              <w:t xml:space="preserve">pportunities </w:t>
            </w:r>
            <w:r w:rsidR="00160D21">
              <w:rPr>
                <w:rFonts w:cs="Arial"/>
              </w:rPr>
              <w:t>A</w:t>
            </w:r>
            <w:r w:rsidRPr="00160D21">
              <w:rPr>
                <w:rFonts w:cs="Arial"/>
              </w:rPr>
              <w:t>ddressed by Learning Analytics.</w:t>
            </w:r>
          </w:p>
        </w:tc>
        <w:tc>
          <w:tcPr>
            <w:tcW w:w="1783" w:type="dxa"/>
            <w:tcBorders>
              <w:top w:val="single" w:sz="2" w:space="0" w:color="auto"/>
              <w:left w:val="nil"/>
              <w:bottom w:val="single" w:sz="2" w:space="0" w:color="auto"/>
              <w:right w:val="nil"/>
            </w:tcBorders>
            <w:vAlign w:val="center"/>
          </w:tcPr>
          <w:p w14:paraId="066AF44C" w14:textId="3C52CB7F" w:rsidR="003374EE" w:rsidRPr="00160D21" w:rsidRDefault="00C32DA0" w:rsidP="00BA2C1E">
            <w:pPr>
              <w:rPr>
                <w:rFonts w:cs="Arial"/>
                <w:color w:val="365F91" w:themeColor="accent1" w:themeShade="BF"/>
              </w:rPr>
            </w:pPr>
            <w:r w:rsidRPr="00160D21">
              <w:rPr>
                <w:rFonts w:cs="Arial"/>
                <w:color w:val="000000" w:themeColor="text1"/>
              </w:rPr>
              <w:t>Discussion forum</w:t>
            </w:r>
          </w:p>
        </w:tc>
        <w:tc>
          <w:tcPr>
            <w:tcW w:w="1913" w:type="dxa"/>
            <w:tcBorders>
              <w:top w:val="single" w:sz="2" w:space="0" w:color="auto"/>
              <w:left w:val="nil"/>
              <w:bottom w:val="single" w:sz="2" w:space="0" w:color="auto"/>
              <w:right w:val="nil"/>
            </w:tcBorders>
          </w:tcPr>
          <w:p w14:paraId="6F6E9DAA" w14:textId="3053108B" w:rsidR="003374EE" w:rsidRPr="00160D21" w:rsidRDefault="003374EE" w:rsidP="00BA2C1E">
            <w:pPr>
              <w:rPr>
                <w:rFonts w:cs="Arial"/>
                <w:color w:val="365F91" w:themeColor="accent1" w:themeShade="BF"/>
              </w:rPr>
            </w:pPr>
            <w:r w:rsidRPr="00160D21">
              <w:rPr>
                <w:rFonts w:cs="Arial"/>
              </w:rPr>
              <w:t>Labor Day Holiday</w:t>
            </w:r>
            <w:r w:rsidRPr="00160D21">
              <w:rPr>
                <w:rFonts w:cs="Arial"/>
              </w:rPr>
              <w:t>, Sept 6</w:t>
            </w:r>
          </w:p>
        </w:tc>
      </w:tr>
      <w:tr w:rsidR="003374EE" w:rsidRPr="00160D21" w14:paraId="13E6482C" w14:textId="1FCCC9B8" w:rsidTr="003374EE">
        <w:tc>
          <w:tcPr>
            <w:tcW w:w="823" w:type="dxa"/>
            <w:tcBorders>
              <w:top w:val="single" w:sz="2" w:space="0" w:color="auto"/>
              <w:left w:val="nil"/>
              <w:bottom w:val="single" w:sz="2" w:space="0" w:color="auto"/>
              <w:right w:val="nil"/>
            </w:tcBorders>
            <w:vAlign w:val="center"/>
          </w:tcPr>
          <w:p w14:paraId="0FA34BD6" w14:textId="215561DD" w:rsidR="003374EE" w:rsidRPr="00160D21" w:rsidRDefault="003374EE" w:rsidP="00BA2C1E">
            <w:pPr>
              <w:rPr>
                <w:rFonts w:cs="Arial"/>
                <w:color w:val="365F91" w:themeColor="accent1" w:themeShade="BF"/>
              </w:rPr>
            </w:pPr>
            <w:r w:rsidRPr="00160D21">
              <w:rPr>
                <w:rFonts w:cs="Arial"/>
              </w:rPr>
              <w:t>W3</w:t>
            </w:r>
          </w:p>
        </w:tc>
        <w:tc>
          <w:tcPr>
            <w:tcW w:w="1007" w:type="dxa"/>
            <w:tcBorders>
              <w:top w:val="single" w:sz="2" w:space="0" w:color="auto"/>
              <w:left w:val="nil"/>
              <w:bottom w:val="single" w:sz="2" w:space="0" w:color="auto"/>
              <w:right w:val="nil"/>
            </w:tcBorders>
            <w:vAlign w:val="center"/>
          </w:tcPr>
          <w:p w14:paraId="28B58023" w14:textId="022CD69B" w:rsidR="003374EE" w:rsidRPr="00160D21" w:rsidRDefault="003374EE" w:rsidP="00BA2C1E">
            <w:pPr>
              <w:rPr>
                <w:rFonts w:cs="Arial"/>
                <w:color w:val="365F91" w:themeColor="accent1" w:themeShade="BF"/>
              </w:rPr>
            </w:pPr>
            <w:r w:rsidRPr="00160D21">
              <w:rPr>
                <w:rFonts w:cs="Arial"/>
              </w:rPr>
              <w:t xml:space="preserve">Sep 13 – </w:t>
            </w:r>
          </w:p>
          <w:p w14:paraId="06A0FF80" w14:textId="461F299E" w:rsidR="003374EE" w:rsidRPr="00160D21" w:rsidRDefault="003374EE" w:rsidP="00BA2C1E">
            <w:pPr>
              <w:rPr>
                <w:rFonts w:cs="Arial"/>
                <w:color w:val="365F91" w:themeColor="accent1" w:themeShade="BF"/>
              </w:rPr>
            </w:pPr>
            <w:r w:rsidRPr="00160D21">
              <w:rPr>
                <w:rFonts w:cs="Arial"/>
              </w:rPr>
              <w:t>Sep 19</w:t>
            </w:r>
          </w:p>
        </w:tc>
        <w:tc>
          <w:tcPr>
            <w:tcW w:w="4128" w:type="dxa"/>
            <w:tcBorders>
              <w:top w:val="single" w:sz="2" w:space="0" w:color="auto"/>
              <w:left w:val="nil"/>
              <w:bottom w:val="single" w:sz="2" w:space="0" w:color="auto"/>
              <w:right w:val="nil"/>
            </w:tcBorders>
            <w:vAlign w:val="center"/>
          </w:tcPr>
          <w:p w14:paraId="69769229" w14:textId="3E3A6C28" w:rsidR="003374EE" w:rsidRPr="00160D21" w:rsidRDefault="00C32DA0" w:rsidP="00BA2C1E">
            <w:pPr>
              <w:rPr>
                <w:rFonts w:cs="Arial"/>
                <w:color w:val="365F91" w:themeColor="accent1" w:themeShade="BF"/>
              </w:rPr>
            </w:pPr>
            <w:r w:rsidRPr="00160D21">
              <w:rPr>
                <w:rFonts w:cs="Arial"/>
              </w:rPr>
              <w:t xml:space="preserve">Case </w:t>
            </w:r>
            <w:r w:rsidR="00160D21">
              <w:rPr>
                <w:rFonts w:cs="Arial"/>
              </w:rPr>
              <w:t>S</w:t>
            </w:r>
            <w:r w:rsidRPr="00160D21">
              <w:rPr>
                <w:rFonts w:cs="Arial"/>
              </w:rPr>
              <w:t xml:space="preserve">tudies and </w:t>
            </w:r>
            <w:r w:rsidR="00160D21">
              <w:rPr>
                <w:rFonts w:cs="Arial"/>
              </w:rPr>
              <w:t>E</w:t>
            </w:r>
            <w:r w:rsidRPr="00160D21">
              <w:rPr>
                <w:rFonts w:cs="Arial"/>
              </w:rPr>
              <w:t xml:space="preserve">xamples of LA in </w:t>
            </w:r>
            <w:r w:rsidR="00160D21">
              <w:rPr>
                <w:rFonts w:cs="Arial"/>
              </w:rPr>
              <w:t>M</w:t>
            </w:r>
            <w:r w:rsidRPr="00160D21">
              <w:rPr>
                <w:rFonts w:cs="Arial"/>
              </w:rPr>
              <w:t xml:space="preserve">ultiple </w:t>
            </w:r>
            <w:r w:rsidR="00160D21">
              <w:rPr>
                <w:rFonts w:cs="Arial"/>
              </w:rPr>
              <w:t>S</w:t>
            </w:r>
            <w:r w:rsidRPr="00160D21">
              <w:rPr>
                <w:rFonts w:cs="Arial"/>
              </w:rPr>
              <w:t>ettings</w:t>
            </w:r>
          </w:p>
        </w:tc>
        <w:tc>
          <w:tcPr>
            <w:tcW w:w="1783" w:type="dxa"/>
            <w:tcBorders>
              <w:top w:val="single" w:sz="2" w:space="0" w:color="auto"/>
              <w:left w:val="nil"/>
              <w:bottom w:val="single" w:sz="2" w:space="0" w:color="auto"/>
              <w:right w:val="nil"/>
            </w:tcBorders>
            <w:vAlign w:val="center"/>
          </w:tcPr>
          <w:p w14:paraId="0CFE53EC" w14:textId="4A9F4D41" w:rsidR="003374EE" w:rsidRPr="00160D21" w:rsidRDefault="003374EE" w:rsidP="00BA2C1E">
            <w:pPr>
              <w:rPr>
                <w:rFonts w:cs="Arial"/>
                <w:color w:val="365F91" w:themeColor="accent1" w:themeShade="BF"/>
              </w:rPr>
            </w:pPr>
          </w:p>
        </w:tc>
        <w:tc>
          <w:tcPr>
            <w:tcW w:w="1913" w:type="dxa"/>
            <w:tcBorders>
              <w:top w:val="single" w:sz="2" w:space="0" w:color="auto"/>
              <w:left w:val="nil"/>
              <w:bottom w:val="single" w:sz="2" w:space="0" w:color="auto"/>
              <w:right w:val="nil"/>
            </w:tcBorders>
          </w:tcPr>
          <w:p w14:paraId="0E63664C" w14:textId="31D45F69" w:rsidR="003374EE" w:rsidRPr="00160D21" w:rsidRDefault="003374EE" w:rsidP="00BA2C1E">
            <w:pPr>
              <w:rPr>
                <w:rFonts w:cs="Arial"/>
                <w:color w:val="365F91" w:themeColor="accent1" w:themeShade="BF"/>
              </w:rPr>
            </w:pPr>
          </w:p>
        </w:tc>
      </w:tr>
      <w:tr w:rsidR="003374EE" w:rsidRPr="00160D21" w14:paraId="4F4C466B" w14:textId="40DC8D33" w:rsidTr="003374EE">
        <w:tc>
          <w:tcPr>
            <w:tcW w:w="823" w:type="dxa"/>
            <w:tcBorders>
              <w:top w:val="single" w:sz="2" w:space="0" w:color="auto"/>
              <w:left w:val="nil"/>
              <w:bottom w:val="single" w:sz="2" w:space="0" w:color="auto"/>
              <w:right w:val="nil"/>
            </w:tcBorders>
            <w:vAlign w:val="center"/>
          </w:tcPr>
          <w:p w14:paraId="046B85BF" w14:textId="4AED5CBD" w:rsidR="003374EE" w:rsidRPr="00160D21" w:rsidRDefault="003374EE" w:rsidP="00BA2C1E">
            <w:pPr>
              <w:rPr>
                <w:rFonts w:cs="Arial"/>
                <w:color w:val="365F91" w:themeColor="accent1" w:themeShade="BF"/>
              </w:rPr>
            </w:pPr>
            <w:r w:rsidRPr="00160D21">
              <w:rPr>
                <w:rFonts w:cs="Arial"/>
              </w:rPr>
              <w:t>W4</w:t>
            </w:r>
          </w:p>
        </w:tc>
        <w:tc>
          <w:tcPr>
            <w:tcW w:w="1007" w:type="dxa"/>
            <w:tcBorders>
              <w:top w:val="single" w:sz="2" w:space="0" w:color="auto"/>
              <w:left w:val="nil"/>
              <w:bottom w:val="single" w:sz="2" w:space="0" w:color="auto"/>
              <w:right w:val="nil"/>
            </w:tcBorders>
            <w:vAlign w:val="center"/>
          </w:tcPr>
          <w:p w14:paraId="2BF6A7FC" w14:textId="27802E6F" w:rsidR="003374EE" w:rsidRPr="00160D21" w:rsidRDefault="003374EE" w:rsidP="00BA2C1E">
            <w:pPr>
              <w:rPr>
                <w:rFonts w:cs="Arial"/>
                <w:color w:val="365F91" w:themeColor="accent1" w:themeShade="BF"/>
              </w:rPr>
            </w:pPr>
            <w:r w:rsidRPr="00160D21">
              <w:rPr>
                <w:rFonts w:cs="Arial"/>
              </w:rPr>
              <w:t>Sep 20 – Sep 26</w:t>
            </w:r>
          </w:p>
        </w:tc>
        <w:tc>
          <w:tcPr>
            <w:tcW w:w="4128" w:type="dxa"/>
            <w:tcBorders>
              <w:top w:val="single" w:sz="2" w:space="0" w:color="auto"/>
              <w:left w:val="nil"/>
              <w:bottom w:val="single" w:sz="2" w:space="0" w:color="auto"/>
              <w:right w:val="nil"/>
            </w:tcBorders>
            <w:vAlign w:val="center"/>
          </w:tcPr>
          <w:p w14:paraId="30973FD8" w14:textId="5E8DA167" w:rsidR="003374EE" w:rsidRPr="00160D21" w:rsidRDefault="00C32DA0" w:rsidP="00BA2C1E">
            <w:pPr>
              <w:rPr>
                <w:rFonts w:cs="Arial"/>
                <w:color w:val="365F91" w:themeColor="accent1" w:themeShade="BF"/>
              </w:rPr>
            </w:pPr>
            <w:r w:rsidRPr="00160D21">
              <w:rPr>
                <w:rFonts w:cs="Arial"/>
              </w:rPr>
              <w:t xml:space="preserve">Theoretical </w:t>
            </w:r>
            <w:r w:rsidR="00160D21">
              <w:rPr>
                <w:rFonts w:cs="Arial"/>
              </w:rPr>
              <w:t>F</w:t>
            </w:r>
            <w:r w:rsidRPr="00160D21">
              <w:rPr>
                <w:rFonts w:cs="Arial"/>
              </w:rPr>
              <w:t>oundations of LA</w:t>
            </w:r>
          </w:p>
        </w:tc>
        <w:tc>
          <w:tcPr>
            <w:tcW w:w="1783" w:type="dxa"/>
            <w:tcBorders>
              <w:top w:val="single" w:sz="2" w:space="0" w:color="auto"/>
              <w:left w:val="nil"/>
              <w:bottom w:val="single" w:sz="2" w:space="0" w:color="auto"/>
              <w:right w:val="nil"/>
            </w:tcBorders>
            <w:vAlign w:val="center"/>
          </w:tcPr>
          <w:p w14:paraId="028F5213" w14:textId="152D2CB8" w:rsidR="003374EE" w:rsidRPr="00160D21" w:rsidRDefault="00C32DA0" w:rsidP="00BA2C1E">
            <w:pPr>
              <w:rPr>
                <w:rFonts w:cs="Arial"/>
                <w:color w:val="365F91" w:themeColor="accent1" w:themeShade="BF"/>
              </w:rPr>
            </w:pPr>
            <w:r w:rsidRPr="00160D21">
              <w:rPr>
                <w:rFonts w:cs="Arial"/>
                <w:color w:val="000000" w:themeColor="text1"/>
              </w:rPr>
              <w:t>Discussion forum</w:t>
            </w:r>
          </w:p>
        </w:tc>
        <w:tc>
          <w:tcPr>
            <w:tcW w:w="1913" w:type="dxa"/>
            <w:tcBorders>
              <w:top w:val="single" w:sz="2" w:space="0" w:color="auto"/>
              <w:left w:val="nil"/>
              <w:bottom w:val="single" w:sz="2" w:space="0" w:color="auto"/>
              <w:right w:val="nil"/>
            </w:tcBorders>
          </w:tcPr>
          <w:p w14:paraId="6821A77B" w14:textId="77777777" w:rsidR="003374EE" w:rsidRPr="00160D21" w:rsidRDefault="003374EE" w:rsidP="00BA2C1E">
            <w:pPr>
              <w:rPr>
                <w:rFonts w:cs="Arial"/>
                <w:color w:val="365F91" w:themeColor="accent1" w:themeShade="BF"/>
              </w:rPr>
            </w:pPr>
          </w:p>
        </w:tc>
      </w:tr>
      <w:tr w:rsidR="003374EE" w:rsidRPr="00160D21" w14:paraId="2779AD1A" w14:textId="055ED587" w:rsidTr="003374EE">
        <w:tc>
          <w:tcPr>
            <w:tcW w:w="823" w:type="dxa"/>
            <w:tcBorders>
              <w:top w:val="single" w:sz="2" w:space="0" w:color="auto"/>
              <w:left w:val="nil"/>
              <w:bottom w:val="single" w:sz="2" w:space="0" w:color="auto"/>
              <w:right w:val="nil"/>
            </w:tcBorders>
            <w:vAlign w:val="center"/>
          </w:tcPr>
          <w:p w14:paraId="3C365476" w14:textId="0BAA6896" w:rsidR="003374EE" w:rsidRPr="00160D21" w:rsidRDefault="003374EE" w:rsidP="00BA2C1E">
            <w:pPr>
              <w:rPr>
                <w:rFonts w:cs="Arial"/>
                <w:color w:val="365F91" w:themeColor="accent1" w:themeShade="BF"/>
              </w:rPr>
            </w:pPr>
            <w:r w:rsidRPr="00160D21">
              <w:rPr>
                <w:rFonts w:cs="Arial"/>
              </w:rPr>
              <w:t>W5</w:t>
            </w:r>
          </w:p>
        </w:tc>
        <w:tc>
          <w:tcPr>
            <w:tcW w:w="1007" w:type="dxa"/>
            <w:tcBorders>
              <w:top w:val="single" w:sz="2" w:space="0" w:color="auto"/>
              <w:left w:val="nil"/>
              <w:bottom w:val="single" w:sz="2" w:space="0" w:color="auto"/>
              <w:right w:val="nil"/>
            </w:tcBorders>
            <w:vAlign w:val="center"/>
          </w:tcPr>
          <w:p w14:paraId="0B52F854" w14:textId="30EEB5DC" w:rsidR="003374EE" w:rsidRPr="00160D21" w:rsidRDefault="003374EE" w:rsidP="00BA2C1E">
            <w:pPr>
              <w:rPr>
                <w:rFonts w:cs="Arial"/>
                <w:color w:val="365F91" w:themeColor="accent1" w:themeShade="BF"/>
              </w:rPr>
            </w:pPr>
            <w:r w:rsidRPr="00160D21">
              <w:rPr>
                <w:rFonts w:cs="Arial"/>
              </w:rPr>
              <w:t>Sep 27 – Oct 3</w:t>
            </w:r>
          </w:p>
        </w:tc>
        <w:tc>
          <w:tcPr>
            <w:tcW w:w="4128" w:type="dxa"/>
            <w:tcBorders>
              <w:top w:val="single" w:sz="2" w:space="0" w:color="auto"/>
              <w:left w:val="nil"/>
              <w:bottom w:val="single" w:sz="2" w:space="0" w:color="auto"/>
              <w:right w:val="nil"/>
            </w:tcBorders>
            <w:vAlign w:val="center"/>
          </w:tcPr>
          <w:p w14:paraId="090D709B" w14:textId="2912EDD2" w:rsidR="003374EE" w:rsidRPr="00160D21" w:rsidRDefault="00C32DA0" w:rsidP="00BA2C1E">
            <w:pPr>
              <w:rPr>
                <w:rFonts w:cs="Arial"/>
                <w:color w:val="365F91" w:themeColor="accent1" w:themeShade="BF"/>
              </w:rPr>
            </w:pPr>
            <w:r w:rsidRPr="00160D21">
              <w:rPr>
                <w:rFonts w:cs="Arial"/>
              </w:rPr>
              <w:t>Methods in LA I</w:t>
            </w:r>
          </w:p>
        </w:tc>
        <w:tc>
          <w:tcPr>
            <w:tcW w:w="1783" w:type="dxa"/>
            <w:tcBorders>
              <w:top w:val="single" w:sz="2" w:space="0" w:color="auto"/>
              <w:left w:val="nil"/>
              <w:bottom w:val="single" w:sz="2" w:space="0" w:color="auto"/>
              <w:right w:val="nil"/>
            </w:tcBorders>
            <w:vAlign w:val="center"/>
          </w:tcPr>
          <w:p w14:paraId="64D3ABFB" w14:textId="77777777" w:rsidR="003374EE" w:rsidRPr="00160D21" w:rsidRDefault="003374EE" w:rsidP="00BA2C1E">
            <w:pPr>
              <w:rPr>
                <w:rFonts w:cs="Arial"/>
                <w:color w:val="365F91" w:themeColor="accent1" w:themeShade="BF"/>
              </w:rPr>
            </w:pPr>
          </w:p>
        </w:tc>
        <w:tc>
          <w:tcPr>
            <w:tcW w:w="1913" w:type="dxa"/>
            <w:tcBorders>
              <w:top w:val="single" w:sz="2" w:space="0" w:color="auto"/>
              <w:left w:val="nil"/>
              <w:bottom w:val="single" w:sz="2" w:space="0" w:color="auto"/>
              <w:right w:val="nil"/>
            </w:tcBorders>
          </w:tcPr>
          <w:p w14:paraId="22325A16" w14:textId="77777777" w:rsidR="003374EE" w:rsidRPr="00160D21" w:rsidRDefault="003374EE" w:rsidP="00BA2C1E">
            <w:pPr>
              <w:rPr>
                <w:rFonts w:cs="Arial"/>
                <w:color w:val="365F91" w:themeColor="accent1" w:themeShade="BF"/>
              </w:rPr>
            </w:pPr>
          </w:p>
        </w:tc>
      </w:tr>
      <w:tr w:rsidR="003374EE" w:rsidRPr="00160D21" w14:paraId="517472BF" w14:textId="66EFDDC9" w:rsidTr="003374EE">
        <w:tc>
          <w:tcPr>
            <w:tcW w:w="823" w:type="dxa"/>
            <w:tcBorders>
              <w:top w:val="single" w:sz="2" w:space="0" w:color="auto"/>
              <w:left w:val="nil"/>
              <w:bottom w:val="single" w:sz="2" w:space="0" w:color="auto"/>
              <w:right w:val="nil"/>
            </w:tcBorders>
            <w:vAlign w:val="center"/>
          </w:tcPr>
          <w:p w14:paraId="76997491" w14:textId="4093ED3F" w:rsidR="003374EE" w:rsidRPr="00160D21" w:rsidRDefault="003374EE" w:rsidP="00BA2C1E">
            <w:pPr>
              <w:rPr>
                <w:rFonts w:cs="Arial"/>
                <w:color w:val="365F91" w:themeColor="accent1" w:themeShade="BF"/>
              </w:rPr>
            </w:pPr>
            <w:r w:rsidRPr="00160D21">
              <w:rPr>
                <w:rFonts w:cs="Arial"/>
              </w:rPr>
              <w:t>W6</w:t>
            </w:r>
          </w:p>
        </w:tc>
        <w:tc>
          <w:tcPr>
            <w:tcW w:w="1007" w:type="dxa"/>
            <w:tcBorders>
              <w:top w:val="single" w:sz="2" w:space="0" w:color="auto"/>
              <w:left w:val="nil"/>
              <w:bottom w:val="single" w:sz="2" w:space="0" w:color="auto"/>
              <w:right w:val="nil"/>
            </w:tcBorders>
            <w:vAlign w:val="center"/>
          </w:tcPr>
          <w:p w14:paraId="12D3D8F7" w14:textId="239DB927" w:rsidR="003374EE" w:rsidRPr="00160D21" w:rsidRDefault="003374EE" w:rsidP="00BA2C1E">
            <w:pPr>
              <w:rPr>
                <w:rFonts w:cs="Arial"/>
                <w:color w:val="365F91" w:themeColor="accent1" w:themeShade="BF"/>
              </w:rPr>
            </w:pPr>
            <w:r w:rsidRPr="00160D21">
              <w:rPr>
                <w:rFonts w:cs="Arial"/>
              </w:rPr>
              <w:t xml:space="preserve">Oct 4 – </w:t>
            </w:r>
          </w:p>
          <w:p w14:paraId="7819E5D8" w14:textId="167BF847" w:rsidR="003374EE" w:rsidRPr="00160D21" w:rsidRDefault="003374EE" w:rsidP="00BA2C1E">
            <w:pPr>
              <w:rPr>
                <w:rFonts w:cs="Arial"/>
                <w:color w:val="365F91" w:themeColor="accent1" w:themeShade="BF"/>
              </w:rPr>
            </w:pPr>
            <w:r w:rsidRPr="00160D21">
              <w:rPr>
                <w:rFonts w:cs="Arial"/>
              </w:rPr>
              <w:t>Oct 10</w:t>
            </w:r>
          </w:p>
        </w:tc>
        <w:tc>
          <w:tcPr>
            <w:tcW w:w="4128" w:type="dxa"/>
            <w:tcBorders>
              <w:top w:val="single" w:sz="2" w:space="0" w:color="auto"/>
              <w:left w:val="nil"/>
              <w:bottom w:val="single" w:sz="2" w:space="0" w:color="auto"/>
              <w:right w:val="nil"/>
            </w:tcBorders>
            <w:vAlign w:val="center"/>
          </w:tcPr>
          <w:p w14:paraId="14938363" w14:textId="029317C0" w:rsidR="003374EE" w:rsidRPr="00160D21" w:rsidRDefault="00C32DA0" w:rsidP="00BA2C1E">
            <w:pPr>
              <w:rPr>
                <w:rFonts w:cs="Arial"/>
                <w:color w:val="365F91" w:themeColor="accent1" w:themeShade="BF"/>
              </w:rPr>
            </w:pPr>
            <w:r w:rsidRPr="00160D21">
              <w:rPr>
                <w:rFonts w:cs="Arial"/>
              </w:rPr>
              <w:t>Methods in LA II</w:t>
            </w:r>
          </w:p>
        </w:tc>
        <w:tc>
          <w:tcPr>
            <w:tcW w:w="1783" w:type="dxa"/>
            <w:tcBorders>
              <w:top w:val="single" w:sz="2" w:space="0" w:color="auto"/>
              <w:left w:val="nil"/>
              <w:bottom w:val="single" w:sz="2" w:space="0" w:color="auto"/>
              <w:right w:val="nil"/>
            </w:tcBorders>
            <w:vAlign w:val="center"/>
          </w:tcPr>
          <w:p w14:paraId="56FD60B9" w14:textId="7593FAB0" w:rsidR="003374EE" w:rsidRPr="00160D21" w:rsidRDefault="00C32DA0" w:rsidP="00BA2C1E">
            <w:pPr>
              <w:rPr>
                <w:rFonts w:cs="Arial"/>
                <w:color w:val="365F91" w:themeColor="accent1" w:themeShade="BF"/>
              </w:rPr>
            </w:pPr>
            <w:r w:rsidRPr="00160D21">
              <w:rPr>
                <w:rFonts w:cs="Arial"/>
              </w:rPr>
              <w:t>Discussion forum</w:t>
            </w:r>
          </w:p>
        </w:tc>
        <w:tc>
          <w:tcPr>
            <w:tcW w:w="1913" w:type="dxa"/>
            <w:tcBorders>
              <w:top w:val="single" w:sz="2" w:space="0" w:color="auto"/>
              <w:left w:val="nil"/>
              <w:bottom w:val="single" w:sz="2" w:space="0" w:color="auto"/>
              <w:right w:val="nil"/>
            </w:tcBorders>
          </w:tcPr>
          <w:p w14:paraId="1B1C67ED" w14:textId="77777777" w:rsidR="003374EE" w:rsidRPr="00160D21" w:rsidRDefault="003374EE" w:rsidP="00BA2C1E">
            <w:pPr>
              <w:rPr>
                <w:rFonts w:cs="Arial"/>
                <w:color w:val="365F91" w:themeColor="accent1" w:themeShade="BF"/>
              </w:rPr>
            </w:pPr>
          </w:p>
        </w:tc>
      </w:tr>
      <w:tr w:rsidR="003374EE" w:rsidRPr="00160D21" w14:paraId="0DE7389E" w14:textId="14F18BE8" w:rsidTr="003374EE">
        <w:tc>
          <w:tcPr>
            <w:tcW w:w="823" w:type="dxa"/>
            <w:tcBorders>
              <w:top w:val="single" w:sz="2" w:space="0" w:color="auto"/>
              <w:left w:val="nil"/>
              <w:bottom w:val="single" w:sz="2" w:space="0" w:color="auto"/>
              <w:right w:val="nil"/>
            </w:tcBorders>
            <w:vAlign w:val="center"/>
          </w:tcPr>
          <w:p w14:paraId="29E15401" w14:textId="7EEB61C6" w:rsidR="003374EE" w:rsidRPr="00160D21" w:rsidRDefault="003374EE" w:rsidP="00BA2C1E">
            <w:pPr>
              <w:rPr>
                <w:rFonts w:cs="Arial"/>
                <w:color w:val="365F91" w:themeColor="accent1" w:themeShade="BF"/>
              </w:rPr>
            </w:pPr>
            <w:r w:rsidRPr="00160D21">
              <w:rPr>
                <w:rFonts w:cs="Arial"/>
              </w:rPr>
              <w:t>W7</w:t>
            </w:r>
          </w:p>
        </w:tc>
        <w:tc>
          <w:tcPr>
            <w:tcW w:w="1007" w:type="dxa"/>
            <w:tcBorders>
              <w:top w:val="single" w:sz="2" w:space="0" w:color="auto"/>
              <w:left w:val="nil"/>
              <w:bottom w:val="single" w:sz="2" w:space="0" w:color="auto"/>
              <w:right w:val="nil"/>
            </w:tcBorders>
            <w:vAlign w:val="center"/>
          </w:tcPr>
          <w:p w14:paraId="33E9F820" w14:textId="54F5E588" w:rsidR="003374EE" w:rsidRPr="00160D21" w:rsidRDefault="003374EE" w:rsidP="00BA2C1E">
            <w:pPr>
              <w:rPr>
                <w:rFonts w:cs="Arial"/>
                <w:color w:val="365F91" w:themeColor="accent1" w:themeShade="BF"/>
              </w:rPr>
            </w:pPr>
            <w:r w:rsidRPr="00160D21">
              <w:rPr>
                <w:rFonts w:cs="Arial"/>
              </w:rPr>
              <w:t xml:space="preserve">Oct 11 – </w:t>
            </w:r>
          </w:p>
          <w:p w14:paraId="44607511" w14:textId="2C01C5FB" w:rsidR="003374EE" w:rsidRPr="00160D21" w:rsidRDefault="003374EE" w:rsidP="00BA2C1E">
            <w:pPr>
              <w:rPr>
                <w:rFonts w:cs="Arial"/>
                <w:color w:val="365F91" w:themeColor="accent1" w:themeShade="BF"/>
              </w:rPr>
            </w:pPr>
            <w:r w:rsidRPr="00160D21">
              <w:rPr>
                <w:rFonts w:cs="Arial"/>
              </w:rPr>
              <w:t>Oct 17</w:t>
            </w:r>
          </w:p>
        </w:tc>
        <w:tc>
          <w:tcPr>
            <w:tcW w:w="4128" w:type="dxa"/>
            <w:tcBorders>
              <w:top w:val="single" w:sz="2" w:space="0" w:color="auto"/>
              <w:left w:val="nil"/>
              <w:bottom w:val="single" w:sz="2" w:space="0" w:color="auto"/>
              <w:right w:val="nil"/>
            </w:tcBorders>
            <w:vAlign w:val="center"/>
          </w:tcPr>
          <w:p w14:paraId="4377EAB0" w14:textId="6FA8A125" w:rsidR="003374EE" w:rsidRPr="00160D21" w:rsidRDefault="00C32DA0" w:rsidP="00BA2C1E">
            <w:pPr>
              <w:rPr>
                <w:rFonts w:cs="Arial"/>
                <w:color w:val="365F91" w:themeColor="accent1" w:themeShade="BF"/>
              </w:rPr>
            </w:pPr>
            <w:r w:rsidRPr="00160D21">
              <w:rPr>
                <w:rFonts w:cs="Arial"/>
              </w:rPr>
              <w:t>Methods in LA III</w:t>
            </w:r>
          </w:p>
        </w:tc>
        <w:tc>
          <w:tcPr>
            <w:tcW w:w="1783" w:type="dxa"/>
            <w:tcBorders>
              <w:top w:val="single" w:sz="2" w:space="0" w:color="auto"/>
              <w:left w:val="nil"/>
              <w:bottom w:val="single" w:sz="2" w:space="0" w:color="auto"/>
              <w:right w:val="nil"/>
            </w:tcBorders>
            <w:vAlign w:val="center"/>
          </w:tcPr>
          <w:p w14:paraId="5FFD27A8" w14:textId="77777777" w:rsidR="003374EE" w:rsidRPr="00160D21" w:rsidRDefault="003374EE" w:rsidP="00BA2C1E">
            <w:pPr>
              <w:rPr>
                <w:rFonts w:cs="Arial"/>
                <w:color w:val="365F91" w:themeColor="accent1" w:themeShade="BF"/>
              </w:rPr>
            </w:pPr>
          </w:p>
        </w:tc>
        <w:tc>
          <w:tcPr>
            <w:tcW w:w="1913" w:type="dxa"/>
            <w:tcBorders>
              <w:top w:val="single" w:sz="2" w:space="0" w:color="auto"/>
              <w:left w:val="nil"/>
              <w:bottom w:val="single" w:sz="2" w:space="0" w:color="auto"/>
              <w:right w:val="nil"/>
            </w:tcBorders>
          </w:tcPr>
          <w:p w14:paraId="1190F6C3" w14:textId="77777777" w:rsidR="003374EE" w:rsidRPr="00160D21" w:rsidRDefault="003374EE" w:rsidP="00BA2C1E">
            <w:pPr>
              <w:rPr>
                <w:rFonts w:cs="Arial"/>
                <w:color w:val="365F91" w:themeColor="accent1" w:themeShade="BF"/>
              </w:rPr>
            </w:pPr>
          </w:p>
        </w:tc>
      </w:tr>
      <w:tr w:rsidR="003374EE" w:rsidRPr="00160D21" w14:paraId="5E727C36" w14:textId="68AF9D63" w:rsidTr="003374EE">
        <w:tc>
          <w:tcPr>
            <w:tcW w:w="823" w:type="dxa"/>
            <w:tcBorders>
              <w:top w:val="single" w:sz="2" w:space="0" w:color="auto"/>
              <w:left w:val="nil"/>
              <w:bottom w:val="single" w:sz="2" w:space="0" w:color="auto"/>
              <w:right w:val="nil"/>
            </w:tcBorders>
            <w:vAlign w:val="center"/>
          </w:tcPr>
          <w:p w14:paraId="19E84C84" w14:textId="19532873" w:rsidR="003374EE" w:rsidRPr="00160D21" w:rsidRDefault="003374EE" w:rsidP="00BA2C1E">
            <w:pPr>
              <w:rPr>
                <w:rFonts w:cs="Arial"/>
                <w:color w:val="365F91" w:themeColor="accent1" w:themeShade="BF"/>
              </w:rPr>
            </w:pPr>
            <w:r w:rsidRPr="00160D21">
              <w:rPr>
                <w:rFonts w:cs="Arial"/>
              </w:rPr>
              <w:lastRenderedPageBreak/>
              <w:t>W8</w:t>
            </w:r>
          </w:p>
        </w:tc>
        <w:tc>
          <w:tcPr>
            <w:tcW w:w="1007" w:type="dxa"/>
            <w:tcBorders>
              <w:top w:val="single" w:sz="2" w:space="0" w:color="auto"/>
              <w:left w:val="nil"/>
              <w:bottom w:val="single" w:sz="2" w:space="0" w:color="auto"/>
              <w:right w:val="nil"/>
            </w:tcBorders>
            <w:vAlign w:val="center"/>
          </w:tcPr>
          <w:p w14:paraId="14C03C31" w14:textId="50BC4188" w:rsidR="003374EE" w:rsidRPr="00160D21" w:rsidRDefault="003374EE" w:rsidP="00BA2C1E">
            <w:pPr>
              <w:rPr>
                <w:rFonts w:cs="Arial"/>
                <w:color w:val="365F91" w:themeColor="accent1" w:themeShade="BF"/>
              </w:rPr>
            </w:pPr>
            <w:r w:rsidRPr="00160D21">
              <w:rPr>
                <w:rFonts w:cs="Arial"/>
              </w:rPr>
              <w:t xml:space="preserve">Oct 18 – </w:t>
            </w:r>
          </w:p>
          <w:p w14:paraId="7FCC2450" w14:textId="0308C0FA" w:rsidR="003374EE" w:rsidRPr="00160D21" w:rsidRDefault="003374EE" w:rsidP="00BA2C1E">
            <w:pPr>
              <w:rPr>
                <w:rFonts w:cs="Arial"/>
                <w:color w:val="365F91" w:themeColor="accent1" w:themeShade="BF"/>
              </w:rPr>
            </w:pPr>
            <w:r w:rsidRPr="00160D21">
              <w:rPr>
                <w:rFonts w:cs="Arial"/>
              </w:rPr>
              <w:t>Oct 24</w:t>
            </w:r>
          </w:p>
        </w:tc>
        <w:tc>
          <w:tcPr>
            <w:tcW w:w="4128" w:type="dxa"/>
            <w:tcBorders>
              <w:top w:val="single" w:sz="2" w:space="0" w:color="auto"/>
              <w:left w:val="nil"/>
              <w:bottom w:val="single" w:sz="2" w:space="0" w:color="auto"/>
              <w:right w:val="nil"/>
            </w:tcBorders>
            <w:vAlign w:val="center"/>
          </w:tcPr>
          <w:p w14:paraId="559A20C1" w14:textId="711CE0BE" w:rsidR="003374EE" w:rsidRPr="00160D21" w:rsidRDefault="00CD6D03" w:rsidP="00BA2C1E">
            <w:pPr>
              <w:rPr>
                <w:rFonts w:cs="Arial"/>
                <w:color w:val="365F91" w:themeColor="accent1" w:themeShade="BF"/>
              </w:rPr>
            </w:pPr>
            <w:r w:rsidRPr="00160D21">
              <w:rPr>
                <w:rFonts w:cs="Arial"/>
              </w:rPr>
              <w:t xml:space="preserve">Multimodal </w:t>
            </w:r>
            <w:r w:rsidR="00160D21">
              <w:rPr>
                <w:rFonts w:cs="Arial"/>
              </w:rPr>
              <w:t>D</w:t>
            </w:r>
            <w:r w:rsidRPr="00160D21">
              <w:rPr>
                <w:rFonts w:cs="Arial"/>
              </w:rPr>
              <w:t>ata</w:t>
            </w:r>
          </w:p>
        </w:tc>
        <w:tc>
          <w:tcPr>
            <w:tcW w:w="1783" w:type="dxa"/>
            <w:tcBorders>
              <w:top w:val="single" w:sz="2" w:space="0" w:color="auto"/>
              <w:left w:val="nil"/>
              <w:bottom w:val="single" w:sz="2" w:space="0" w:color="auto"/>
              <w:right w:val="nil"/>
            </w:tcBorders>
            <w:vAlign w:val="center"/>
          </w:tcPr>
          <w:p w14:paraId="0FA8EC00" w14:textId="48F87EC1" w:rsidR="003374EE" w:rsidRPr="00160D21" w:rsidRDefault="00CD6D03" w:rsidP="00BA2C1E">
            <w:pPr>
              <w:rPr>
                <w:rFonts w:cs="Arial"/>
                <w:color w:val="365F91" w:themeColor="accent1" w:themeShade="BF"/>
              </w:rPr>
            </w:pPr>
            <w:r w:rsidRPr="00160D21">
              <w:rPr>
                <w:rFonts w:cs="Arial"/>
                <w:color w:val="000000" w:themeColor="text1"/>
              </w:rPr>
              <w:t>Discussion</w:t>
            </w:r>
            <w:r w:rsidR="00FA444D" w:rsidRPr="00160D21">
              <w:rPr>
                <w:rFonts w:cs="Arial"/>
                <w:color w:val="000000" w:themeColor="text1"/>
              </w:rPr>
              <w:t xml:space="preserve"> forum</w:t>
            </w:r>
          </w:p>
        </w:tc>
        <w:tc>
          <w:tcPr>
            <w:tcW w:w="1913" w:type="dxa"/>
            <w:tcBorders>
              <w:top w:val="single" w:sz="2" w:space="0" w:color="auto"/>
              <w:left w:val="nil"/>
              <w:bottom w:val="single" w:sz="2" w:space="0" w:color="auto"/>
              <w:right w:val="nil"/>
            </w:tcBorders>
          </w:tcPr>
          <w:p w14:paraId="3435DC95" w14:textId="77777777" w:rsidR="003374EE" w:rsidRPr="00160D21" w:rsidRDefault="003374EE" w:rsidP="00BA2C1E">
            <w:pPr>
              <w:rPr>
                <w:rFonts w:cs="Arial"/>
                <w:color w:val="365F91" w:themeColor="accent1" w:themeShade="BF"/>
              </w:rPr>
            </w:pPr>
          </w:p>
        </w:tc>
      </w:tr>
      <w:tr w:rsidR="003374EE" w:rsidRPr="00160D21" w14:paraId="4749DDEB" w14:textId="6B5F9563" w:rsidTr="003374EE">
        <w:tc>
          <w:tcPr>
            <w:tcW w:w="823" w:type="dxa"/>
            <w:tcBorders>
              <w:top w:val="single" w:sz="2" w:space="0" w:color="auto"/>
              <w:left w:val="nil"/>
              <w:bottom w:val="single" w:sz="2" w:space="0" w:color="auto"/>
              <w:right w:val="nil"/>
            </w:tcBorders>
            <w:vAlign w:val="center"/>
          </w:tcPr>
          <w:p w14:paraId="3DBCA56B" w14:textId="068D5B6B" w:rsidR="003374EE" w:rsidRPr="00160D21" w:rsidRDefault="003374EE" w:rsidP="00BA2C1E">
            <w:pPr>
              <w:rPr>
                <w:rFonts w:cs="Arial"/>
                <w:color w:val="365F91" w:themeColor="accent1" w:themeShade="BF"/>
              </w:rPr>
            </w:pPr>
            <w:r w:rsidRPr="00160D21">
              <w:rPr>
                <w:rFonts w:cs="Arial"/>
              </w:rPr>
              <w:t>W9</w:t>
            </w:r>
          </w:p>
        </w:tc>
        <w:tc>
          <w:tcPr>
            <w:tcW w:w="1007" w:type="dxa"/>
            <w:tcBorders>
              <w:top w:val="single" w:sz="2" w:space="0" w:color="auto"/>
              <w:left w:val="nil"/>
              <w:bottom w:val="single" w:sz="2" w:space="0" w:color="auto"/>
              <w:right w:val="nil"/>
            </w:tcBorders>
            <w:vAlign w:val="center"/>
          </w:tcPr>
          <w:p w14:paraId="675923A9" w14:textId="05DBBAE9" w:rsidR="003374EE" w:rsidRPr="00160D21" w:rsidRDefault="003374EE" w:rsidP="00BA2C1E">
            <w:pPr>
              <w:rPr>
                <w:rFonts w:cs="Arial"/>
                <w:color w:val="365F91" w:themeColor="accent1" w:themeShade="BF"/>
              </w:rPr>
            </w:pPr>
            <w:r w:rsidRPr="00160D21">
              <w:rPr>
                <w:rFonts w:cs="Arial"/>
              </w:rPr>
              <w:t xml:space="preserve">Oct 25 – </w:t>
            </w:r>
          </w:p>
          <w:p w14:paraId="0922CD58" w14:textId="6675001A" w:rsidR="003374EE" w:rsidRPr="00160D21" w:rsidRDefault="003374EE" w:rsidP="00BA2C1E">
            <w:pPr>
              <w:rPr>
                <w:rFonts w:cs="Arial"/>
                <w:color w:val="365F91" w:themeColor="accent1" w:themeShade="BF"/>
              </w:rPr>
            </w:pPr>
            <w:r w:rsidRPr="00160D21">
              <w:rPr>
                <w:rFonts w:cs="Arial"/>
              </w:rPr>
              <w:t>Oct 31</w:t>
            </w:r>
          </w:p>
        </w:tc>
        <w:tc>
          <w:tcPr>
            <w:tcW w:w="4128" w:type="dxa"/>
            <w:tcBorders>
              <w:top w:val="single" w:sz="2" w:space="0" w:color="auto"/>
              <w:left w:val="nil"/>
              <w:bottom w:val="single" w:sz="2" w:space="0" w:color="auto"/>
              <w:right w:val="nil"/>
            </w:tcBorders>
            <w:vAlign w:val="center"/>
          </w:tcPr>
          <w:p w14:paraId="172C69C9" w14:textId="7C6F8CCC" w:rsidR="003374EE" w:rsidRPr="00160D21" w:rsidRDefault="00CD6D03" w:rsidP="00BA2C1E">
            <w:pPr>
              <w:rPr>
                <w:rFonts w:cs="Arial"/>
                <w:color w:val="365F91" w:themeColor="accent1" w:themeShade="BF"/>
              </w:rPr>
            </w:pPr>
            <w:r w:rsidRPr="00160D21">
              <w:rPr>
                <w:rFonts w:cs="Arial"/>
              </w:rPr>
              <w:t xml:space="preserve">Group </w:t>
            </w:r>
            <w:r w:rsidR="00160D21">
              <w:rPr>
                <w:rFonts w:cs="Arial"/>
              </w:rPr>
              <w:t>W</w:t>
            </w:r>
            <w:r w:rsidRPr="00160D21">
              <w:rPr>
                <w:rFonts w:cs="Arial"/>
              </w:rPr>
              <w:t xml:space="preserve">ork and </w:t>
            </w:r>
            <w:r w:rsidR="00160D21">
              <w:rPr>
                <w:rFonts w:cs="Arial"/>
              </w:rPr>
              <w:t>C</w:t>
            </w:r>
            <w:r w:rsidRPr="00160D21">
              <w:rPr>
                <w:rFonts w:cs="Arial"/>
              </w:rPr>
              <w:t xml:space="preserve">ollaborative </w:t>
            </w:r>
            <w:r w:rsidR="00160D21">
              <w:rPr>
                <w:rFonts w:cs="Arial"/>
              </w:rPr>
              <w:t>A</w:t>
            </w:r>
            <w:r w:rsidRPr="00160D21">
              <w:rPr>
                <w:rFonts w:cs="Arial"/>
              </w:rPr>
              <w:t>nalytics</w:t>
            </w:r>
          </w:p>
        </w:tc>
        <w:tc>
          <w:tcPr>
            <w:tcW w:w="1783" w:type="dxa"/>
            <w:tcBorders>
              <w:top w:val="single" w:sz="2" w:space="0" w:color="auto"/>
              <w:left w:val="nil"/>
              <w:bottom w:val="single" w:sz="2" w:space="0" w:color="auto"/>
              <w:right w:val="nil"/>
            </w:tcBorders>
            <w:vAlign w:val="center"/>
          </w:tcPr>
          <w:p w14:paraId="27ECECEC" w14:textId="268B3649" w:rsidR="003374EE" w:rsidRPr="00160D21" w:rsidRDefault="00C32DA0" w:rsidP="00BA2C1E">
            <w:pPr>
              <w:rPr>
                <w:rFonts w:cs="Arial"/>
                <w:color w:val="365F91" w:themeColor="accent1" w:themeShade="BF"/>
              </w:rPr>
            </w:pPr>
            <w:r w:rsidRPr="00160D21">
              <w:rPr>
                <w:rFonts w:cs="Arial"/>
              </w:rPr>
              <w:t xml:space="preserve">Group </w:t>
            </w:r>
            <w:r w:rsidR="00CD6D03" w:rsidRPr="00160D21">
              <w:rPr>
                <w:rFonts w:cs="Arial"/>
              </w:rPr>
              <w:t>presentation</w:t>
            </w:r>
            <w:r w:rsidRPr="00160D21">
              <w:rPr>
                <w:rFonts w:cs="Arial"/>
              </w:rPr>
              <w:t xml:space="preserve"> </w:t>
            </w:r>
            <w:r w:rsidR="00CD6D03" w:rsidRPr="00160D21">
              <w:rPr>
                <w:rFonts w:cs="Arial"/>
              </w:rPr>
              <w:t>d</w:t>
            </w:r>
            <w:r w:rsidRPr="00160D21">
              <w:rPr>
                <w:rFonts w:cs="Arial"/>
              </w:rPr>
              <w:t>ue</w:t>
            </w:r>
          </w:p>
        </w:tc>
        <w:tc>
          <w:tcPr>
            <w:tcW w:w="1913" w:type="dxa"/>
            <w:tcBorders>
              <w:top w:val="single" w:sz="2" w:space="0" w:color="auto"/>
              <w:left w:val="nil"/>
              <w:bottom w:val="single" w:sz="2" w:space="0" w:color="auto"/>
              <w:right w:val="nil"/>
            </w:tcBorders>
          </w:tcPr>
          <w:p w14:paraId="4CF2EFAD" w14:textId="77777777" w:rsidR="003374EE" w:rsidRPr="00160D21" w:rsidRDefault="003374EE" w:rsidP="00BA2C1E">
            <w:pPr>
              <w:rPr>
                <w:rFonts w:cs="Arial"/>
                <w:color w:val="365F91" w:themeColor="accent1" w:themeShade="BF"/>
              </w:rPr>
            </w:pPr>
          </w:p>
        </w:tc>
      </w:tr>
      <w:tr w:rsidR="003374EE" w:rsidRPr="00160D21" w14:paraId="21C296B0" w14:textId="08EDBD0F" w:rsidTr="003374EE">
        <w:tc>
          <w:tcPr>
            <w:tcW w:w="823" w:type="dxa"/>
            <w:tcBorders>
              <w:top w:val="single" w:sz="2" w:space="0" w:color="auto"/>
              <w:left w:val="nil"/>
              <w:bottom w:val="single" w:sz="2" w:space="0" w:color="auto"/>
              <w:right w:val="nil"/>
            </w:tcBorders>
            <w:vAlign w:val="center"/>
          </w:tcPr>
          <w:p w14:paraId="2906C33C" w14:textId="1D449147" w:rsidR="003374EE" w:rsidRPr="00160D21" w:rsidRDefault="003374EE" w:rsidP="00BA2C1E">
            <w:pPr>
              <w:rPr>
                <w:rFonts w:cs="Arial"/>
                <w:color w:val="365F91" w:themeColor="accent1" w:themeShade="BF"/>
              </w:rPr>
            </w:pPr>
            <w:r w:rsidRPr="00160D21">
              <w:rPr>
                <w:rFonts w:cs="Arial"/>
              </w:rPr>
              <w:t>W10</w:t>
            </w:r>
          </w:p>
        </w:tc>
        <w:tc>
          <w:tcPr>
            <w:tcW w:w="1007" w:type="dxa"/>
            <w:tcBorders>
              <w:top w:val="single" w:sz="2" w:space="0" w:color="auto"/>
              <w:left w:val="nil"/>
              <w:bottom w:val="single" w:sz="2" w:space="0" w:color="auto"/>
              <w:right w:val="nil"/>
            </w:tcBorders>
            <w:vAlign w:val="center"/>
          </w:tcPr>
          <w:p w14:paraId="357DEC10" w14:textId="22E777B0" w:rsidR="003374EE" w:rsidRPr="00160D21" w:rsidRDefault="003374EE" w:rsidP="00BA2C1E">
            <w:pPr>
              <w:rPr>
                <w:rFonts w:cs="Arial"/>
                <w:color w:val="365F91" w:themeColor="accent1" w:themeShade="BF"/>
              </w:rPr>
            </w:pPr>
            <w:r w:rsidRPr="00160D21">
              <w:rPr>
                <w:rFonts w:cs="Arial"/>
              </w:rPr>
              <w:t xml:space="preserve">Nov 1 – </w:t>
            </w:r>
          </w:p>
          <w:p w14:paraId="037CA340" w14:textId="59C63E06" w:rsidR="003374EE" w:rsidRPr="00160D21" w:rsidRDefault="003374EE" w:rsidP="00BA2C1E">
            <w:pPr>
              <w:rPr>
                <w:rFonts w:cs="Arial"/>
                <w:color w:val="365F91" w:themeColor="accent1" w:themeShade="BF"/>
              </w:rPr>
            </w:pPr>
            <w:r w:rsidRPr="00160D21">
              <w:rPr>
                <w:rFonts w:cs="Arial"/>
              </w:rPr>
              <w:t>Nov 7</w:t>
            </w:r>
          </w:p>
        </w:tc>
        <w:tc>
          <w:tcPr>
            <w:tcW w:w="4128" w:type="dxa"/>
            <w:tcBorders>
              <w:top w:val="single" w:sz="2" w:space="0" w:color="auto"/>
              <w:left w:val="nil"/>
              <w:bottom w:val="single" w:sz="2" w:space="0" w:color="auto"/>
              <w:right w:val="nil"/>
            </w:tcBorders>
            <w:vAlign w:val="center"/>
          </w:tcPr>
          <w:p w14:paraId="5F8F888B" w14:textId="723B2548" w:rsidR="003374EE" w:rsidRPr="00160D21" w:rsidRDefault="00CD6D03" w:rsidP="00BA2C1E">
            <w:pPr>
              <w:rPr>
                <w:rFonts w:cs="Arial"/>
                <w:color w:val="365F91" w:themeColor="accent1" w:themeShade="BF"/>
              </w:rPr>
            </w:pPr>
            <w:r w:rsidRPr="00160D21">
              <w:rPr>
                <w:rFonts w:cs="Arial"/>
              </w:rPr>
              <w:t>Presentation Reviews</w:t>
            </w:r>
          </w:p>
        </w:tc>
        <w:tc>
          <w:tcPr>
            <w:tcW w:w="1783" w:type="dxa"/>
            <w:tcBorders>
              <w:top w:val="single" w:sz="2" w:space="0" w:color="auto"/>
              <w:left w:val="nil"/>
              <w:bottom w:val="single" w:sz="2" w:space="0" w:color="auto"/>
              <w:right w:val="nil"/>
            </w:tcBorders>
            <w:vAlign w:val="center"/>
          </w:tcPr>
          <w:p w14:paraId="6F155DF6" w14:textId="77777777" w:rsidR="003374EE" w:rsidRPr="00160D21" w:rsidRDefault="003374EE" w:rsidP="00BA2C1E">
            <w:pPr>
              <w:rPr>
                <w:rFonts w:cs="Arial"/>
                <w:color w:val="365F91" w:themeColor="accent1" w:themeShade="BF"/>
              </w:rPr>
            </w:pPr>
          </w:p>
        </w:tc>
        <w:tc>
          <w:tcPr>
            <w:tcW w:w="1913" w:type="dxa"/>
            <w:tcBorders>
              <w:top w:val="single" w:sz="2" w:space="0" w:color="auto"/>
              <w:left w:val="nil"/>
              <w:bottom w:val="single" w:sz="2" w:space="0" w:color="auto"/>
              <w:right w:val="nil"/>
            </w:tcBorders>
          </w:tcPr>
          <w:p w14:paraId="237A951C" w14:textId="77777777" w:rsidR="003374EE" w:rsidRPr="00160D21" w:rsidRDefault="003374EE" w:rsidP="00BA2C1E">
            <w:pPr>
              <w:rPr>
                <w:rFonts w:cs="Arial"/>
                <w:color w:val="365F91" w:themeColor="accent1" w:themeShade="BF"/>
              </w:rPr>
            </w:pPr>
          </w:p>
        </w:tc>
      </w:tr>
      <w:tr w:rsidR="003374EE" w:rsidRPr="00160D21" w14:paraId="730D4CEF" w14:textId="4599ECC7" w:rsidTr="003374EE">
        <w:tc>
          <w:tcPr>
            <w:tcW w:w="823" w:type="dxa"/>
            <w:tcBorders>
              <w:top w:val="single" w:sz="2" w:space="0" w:color="auto"/>
              <w:left w:val="nil"/>
              <w:bottom w:val="single" w:sz="2" w:space="0" w:color="auto"/>
              <w:right w:val="nil"/>
            </w:tcBorders>
            <w:vAlign w:val="center"/>
          </w:tcPr>
          <w:p w14:paraId="5C3D0EAA" w14:textId="141D031A" w:rsidR="003374EE" w:rsidRPr="00160D21" w:rsidRDefault="003374EE" w:rsidP="00BA2C1E">
            <w:pPr>
              <w:rPr>
                <w:rFonts w:cs="Arial"/>
                <w:color w:val="365F91" w:themeColor="accent1" w:themeShade="BF"/>
              </w:rPr>
            </w:pPr>
            <w:r w:rsidRPr="00160D21">
              <w:rPr>
                <w:rFonts w:cs="Arial"/>
              </w:rPr>
              <w:t>W11</w:t>
            </w:r>
          </w:p>
        </w:tc>
        <w:tc>
          <w:tcPr>
            <w:tcW w:w="1007" w:type="dxa"/>
            <w:tcBorders>
              <w:top w:val="single" w:sz="2" w:space="0" w:color="auto"/>
              <w:left w:val="nil"/>
              <w:bottom w:val="single" w:sz="2" w:space="0" w:color="auto"/>
              <w:right w:val="nil"/>
            </w:tcBorders>
            <w:vAlign w:val="center"/>
          </w:tcPr>
          <w:p w14:paraId="3B864579" w14:textId="135806BC" w:rsidR="003374EE" w:rsidRPr="00160D21" w:rsidRDefault="003374EE" w:rsidP="00BA2C1E">
            <w:pPr>
              <w:rPr>
                <w:rFonts w:cs="Arial"/>
                <w:color w:val="365F91" w:themeColor="accent1" w:themeShade="BF"/>
              </w:rPr>
            </w:pPr>
            <w:r w:rsidRPr="00160D21">
              <w:rPr>
                <w:rFonts w:cs="Arial"/>
              </w:rPr>
              <w:t xml:space="preserve">Nov 8 – </w:t>
            </w:r>
          </w:p>
          <w:p w14:paraId="2D6871FE" w14:textId="58A2E615" w:rsidR="003374EE" w:rsidRPr="00160D21" w:rsidRDefault="003374EE" w:rsidP="00BA2C1E">
            <w:pPr>
              <w:rPr>
                <w:rFonts w:cs="Arial"/>
                <w:color w:val="365F91" w:themeColor="accent1" w:themeShade="BF"/>
              </w:rPr>
            </w:pPr>
            <w:r w:rsidRPr="00160D21">
              <w:rPr>
                <w:rFonts w:cs="Arial"/>
              </w:rPr>
              <w:t>Nov 14</w:t>
            </w:r>
          </w:p>
        </w:tc>
        <w:tc>
          <w:tcPr>
            <w:tcW w:w="4128" w:type="dxa"/>
            <w:tcBorders>
              <w:top w:val="single" w:sz="2" w:space="0" w:color="auto"/>
              <w:left w:val="nil"/>
              <w:bottom w:val="single" w:sz="2" w:space="0" w:color="auto"/>
              <w:right w:val="nil"/>
            </w:tcBorders>
            <w:vAlign w:val="center"/>
          </w:tcPr>
          <w:p w14:paraId="1AE9D5C6" w14:textId="127FE863" w:rsidR="003374EE" w:rsidRPr="00160D21" w:rsidRDefault="00FA444D" w:rsidP="00BA2C1E">
            <w:pPr>
              <w:rPr>
                <w:rFonts w:cs="Arial"/>
                <w:color w:val="365F91" w:themeColor="accent1" w:themeShade="BF"/>
              </w:rPr>
            </w:pPr>
            <w:r w:rsidRPr="00160D21">
              <w:rPr>
                <w:rFonts w:cs="Arial"/>
              </w:rPr>
              <w:t>Learning Analytics and Psychology Research</w:t>
            </w:r>
          </w:p>
        </w:tc>
        <w:tc>
          <w:tcPr>
            <w:tcW w:w="1783" w:type="dxa"/>
            <w:tcBorders>
              <w:top w:val="single" w:sz="2" w:space="0" w:color="auto"/>
              <w:left w:val="nil"/>
              <w:bottom w:val="single" w:sz="2" w:space="0" w:color="auto"/>
              <w:right w:val="nil"/>
            </w:tcBorders>
            <w:vAlign w:val="center"/>
          </w:tcPr>
          <w:p w14:paraId="7234EA4C" w14:textId="79D50F32" w:rsidR="003374EE" w:rsidRPr="00160D21" w:rsidRDefault="00C32DA0" w:rsidP="00BA2C1E">
            <w:pPr>
              <w:rPr>
                <w:rFonts w:cs="Arial"/>
                <w:color w:val="365F91" w:themeColor="accent1" w:themeShade="BF"/>
              </w:rPr>
            </w:pPr>
            <w:r w:rsidRPr="00160D21">
              <w:rPr>
                <w:rFonts w:cs="Arial"/>
                <w:color w:val="000000" w:themeColor="text1"/>
              </w:rPr>
              <w:t>Paper Presentation Due (Nov 14)</w:t>
            </w:r>
          </w:p>
        </w:tc>
        <w:tc>
          <w:tcPr>
            <w:tcW w:w="1913" w:type="dxa"/>
            <w:tcBorders>
              <w:top w:val="single" w:sz="2" w:space="0" w:color="auto"/>
              <w:left w:val="nil"/>
              <w:bottom w:val="single" w:sz="2" w:space="0" w:color="auto"/>
              <w:right w:val="nil"/>
            </w:tcBorders>
          </w:tcPr>
          <w:p w14:paraId="3D1D67AF" w14:textId="6696B4FB" w:rsidR="003374EE" w:rsidRPr="00160D21" w:rsidRDefault="003374EE" w:rsidP="00BA2C1E">
            <w:pPr>
              <w:rPr>
                <w:rFonts w:cs="Arial"/>
                <w:color w:val="000000" w:themeColor="text1"/>
              </w:rPr>
            </w:pPr>
          </w:p>
        </w:tc>
      </w:tr>
      <w:tr w:rsidR="003374EE" w:rsidRPr="00160D21" w14:paraId="4EF2AA90" w14:textId="5956F30C" w:rsidTr="003374EE">
        <w:tc>
          <w:tcPr>
            <w:tcW w:w="823" w:type="dxa"/>
            <w:tcBorders>
              <w:top w:val="single" w:sz="2" w:space="0" w:color="auto"/>
              <w:left w:val="nil"/>
              <w:bottom w:val="single" w:sz="2" w:space="0" w:color="auto"/>
              <w:right w:val="nil"/>
            </w:tcBorders>
            <w:vAlign w:val="center"/>
          </w:tcPr>
          <w:p w14:paraId="2008E08E" w14:textId="753FA35B" w:rsidR="003374EE" w:rsidRPr="00160D21" w:rsidRDefault="003374EE" w:rsidP="00BA2C1E">
            <w:pPr>
              <w:rPr>
                <w:rFonts w:cs="Arial"/>
                <w:color w:val="365F91" w:themeColor="accent1" w:themeShade="BF"/>
              </w:rPr>
            </w:pPr>
            <w:r w:rsidRPr="00160D21">
              <w:rPr>
                <w:rFonts w:cs="Arial"/>
              </w:rPr>
              <w:t>W12</w:t>
            </w:r>
          </w:p>
        </w:tc>
        <w:tc>
          <w:tcPr>
            <w:tcW w:w="1007" w:type="dxa"/>
            <w:tcBorders>
              <w:top w:val="single" w:sz="2" w:space="0" w:color="auto"/>
              <w:left w:val="nil"/>
              <w:bottom w:val="single" w:sz="2" w:space="0" w:color="auto"/>
              <w:right w:val="nil"/>
            </w:tcBorders>
            <w:vAlign w:val="center"/>
          </w:tcPr>
          <w:p w14:paraId="0F9B7810" w14:textId="55BE92D0" w:rsidR="003374EE" w:rsidRPr="00160D21" w:rsidRDefault="003374EE" w:rsidP="00BA2C1E">
            <w:pPr>
              <w:rPr>
                <w:rFonts w:cs="Arial"/>
                <w:color w:val="365F91" w:themeColor="accent1" w:themeShade="BF"/>
              </w:rPr>
            </w:pPr>
            <w:r w:rsidRPr="00160D21">
              <w:rPr>
                <w:rFonts w:cs="Arial"/>
              </w:rPr>
              <w:t>Nov 15 – Nov 21</w:t>
            </w:r>
          </w:p>
        </w:tc>
        <w:tc>
          <w:tcPr>
            <w:tcW w:w="4128" w:type="dxa"/>
            <w:tcBorders>
              <w:top w:val="single" w:sz="2" w:space="0" w:color="auto"/>
              <w:left w:val="nil"/>
              <w:bottom w:val="single" w:sz="2" w:space="0" w:color="auto"/>
              <w:right w:val="nil"/>
            </w:tcBorders>
            <w:vAlign w:val="center"/>
          </w:tcPr>
          <w:p w14:paraId="5A59B46F" w14:textId="64A01888" w:rsidR="003374EE" w:rsidRPr="00160D21" w:rsidRDefault="00FA444D" w:rsidP="00BA2C1E">
            <w:pPr>
              <w:rPr>
                <w:rFonts w:cs="Arial"/>
                <w:color w:val="365F91" w:themeColor="accent1" w:themeShade="BF"/>
              </w:rPr>
            </w:pPr>
            <w:r w:rsidRPr="00160D21">
              <w:rPr>
                <w:rFonts w:cs="Arial"/>
              </w:rPr>
              <w:t>Learning Analytics and Psychology Research II</w:t>
            </w:r>
          </w:p>
        </w:tc>
        <w:tc>
          <w:tcPr>
            <w:tcW w:w="1783" w:type="dxa"/>
            <w:tcBorders>
              <w:top w:val="single" w:sz="2" w:space="0" w:color="auto"/>
              <w:left w:val="nil"/>
              <w:bottom w:val="single" w:sz="2" w:space="0" w:color="auto"/>
              <w:right w:val="nil"/>
            </w:tcBorders>
            <w:vAlign w:val="center"/>
          </w:tcPr>
          <w:p w14:paraId="4DE7C162" w14:textId="56D8C10A" w:rsidR="003374EE" w:rsidRPr="00160D21" w:rsidRDefault="003374EE" w:rsidP="00BA2C1E">
            <w:pPr>
              <w:rPr>
                <w:rFonts w:cs="Arial"/>
                <w:color w:val="365F91" w:themeColor="accent1" w:themeShade="BF"/>
              </w:rPr>
            </w:pPr>
          </w:p>
        </w:tc>
        <w:tc>
          <w:tcPr>
            <w:tcW w:w="1913" w:type="dxa"/>
            <w:tcBorders>
              <w:top w:val="single" w:sz="2" w:space="0" w:color="auto"/>
              <w:left w:val="nil"/>
              <w:bottom w:val="single" w:sz="2" w:space="0" w:color="auto"/>
              <w:right w:val="nil"/>
            </w:tcBorders>
          </w:tcPr>
          <w:p w14:paraId="77B6F43D" w14:textId="77777777" w:rsidR="003374EE" w:rsidRPr="00160D21" w:rsidRDefault="003374EE" w:rsidP="00BA2C1E">
            <w:pPr>
              <w:rPr>
                <w:rFonts w:cs="Arial"/>
                <w:color w:val="000000" w:themeColor="text1"/>
              </w:rPr>
            </w:pPr>
          </w:p>
        </w:tc>
      </w:tr>
      <w:tr w:rsidR="003374EE" w:rsidRPr="00160D21" w14:paraId="2AD6EE4F" w14:textId="311E28A8" w:rsidTr="003374EE">
        <w:tc>
          <w:tcPr>
            <w:tcW w:w="823" w:type="dxa"/>
            <w:tcBorders>
              <w:top w:val="single" w:sz="2" w:space="0" w:color="auto"/>
              <w:left w:val="nil"/>
              <w:bottom w:val="single" w:sz="2" w:space="0" w:color="auto"/>
              <w:right w:val="nil"/>
            </w:tcBorders>
            <w:vAlign w:val="center"/>
          </w:tcPr>
          <w:p w14:paraId="74EB14B4" w14:textId="68B6E85C" w:rsidR="003374EE" w:rsidRPr="00160D21" w:rsidRDefault="003374EE" w:rsidP="00BA2C1E">
            <w:pPr>
              <w:rPr>
                <w:rFonts w:cs="Arial"/>
                <w:color w:val="365F91" w:themeColor="accent1" w:themeShade="BF"/>
              </w:rPr>
            </w:pPr>
            <w:r w:rsidRPr="00160D21">
              <w:rPr>
                <w:rFonts w:cs="Arial"/>
              </w:rPr>
              <w:t>W13</w:t>
            </w:r>
          </w:p>
        </w:tc>
        <w:tc>
          <w:tcPr>
            <w:tcW w:w="1007" w:type="dxa"/>
            <w:tcBorders>
              <w:top w:val="single" w:sz="2" w:space="0" w:color="auto"/>
              <w:left w:val="nil"/>
              <w:bottom w:val="single" w:sz="2" w:space="0" w:color="auto"/>
              <w:right w:val="nil"/>
            </w:tcBorders>
            <w:vAlign w:val="center"/>
          </w:tcPr>
          <w:p w14:paraId="79862277" w14:textId="32418848" w:rsidR="003374EE" w:rsidRPr="00160D21" w:rsidRDefault="003374EE" w:rsidP="00BA2C1E">
            <w:pPr>
              <w:rPr>
                <w:rFonts w:cs="Arial"/>
                <w:color w:val="365F91" w:themeColor="accent1" w:themeShade="BF"/>
              </w:rPr>
            </w:pPr>
            <w:r w:rsidRPr="00160D21">
              <w:rPr>
                <w:rFonts w:cs="Arial"/>
              </w:rPr>
              <w:t>Nov 22 – Nov 28</w:t>
            </w:r>
          </w:p>
        </w:tc>
        <w:tc>
          <w:tcPr>
            <w:tcW w:w="4128" w:type="dxa"/>
            <w:tcBorders>
              <w:top w:val="single" w:sz="2" w:space="0" w:color="auto"/>
              <w:left w:val="nil"/>
              <w:bottom w:val="single" w:sz="2" w:space="0" w:color="auto"/>
              <w:right w:val="nil"/>
            </w:tcBorders>
            <w:vAlign w:val="center"/>
          </w:tcPr>
          <w:p w14:paraId="29E530C8" w14:textId="2C37906F" w:rsidR="003374EE" w:rsidRPr="00160D21" w:rsidRDefault="00FA444D" w:rsidP="00BA2C1E">
            <w:pPr>
              <w:rPr>
                <w:rFonts w:cs="Arial"/>
                <w:color w:val="000000" w:themeColor="text1"/>
              </w:rPr>
            </w:pPr>
            <w:r w:rsidRPr="00160D21">
              <w:rPr>
                <w:rFonts w:cs="Arial"/>
                <w:color w:val="000000" w:themeColor="text1"/>
              </w:rPr>
              <w:t>Bias, Ethics, and Privacy</w:t>
            </w:r>
          </w:p>
        </w:tc>
        <w:tc>
          <w:tcPr>
            <w:tcW w:w="1783" w:type="dxa"/>
            <w:tcBorders>
              <w:top w:val="single" w:sz="2" w:space="0" w:color="auto"/>
              <w:left w:val="nil"/>
              <w:bottom w:val="single" w:sz="2" w:space="0" w:color="auto"/>
              <w:right w:val="nil"/>
            </w:tcBorders>
            <w:vAlign w:val="center"/>
          </w:tcPr>
          <w:p w14:paraId="3E930FEE" w14:textId="02C3DF57" w:rsidR="003374EE" w:rsidRPr="00160D21" w:rsidRDefault="00FA444D" w:rsidP="00BA2C1E">
            <w:pPr>
              <w:rPr>
                <w:rFonts w:cs="Arial"/>
                <w:color w:val="000000" w:themeColor="text1"/>
              </w:rPr>
            </w:pPr>
            <w:r w:rsidRPr="00160D21">
              <w:rPr>
                <w:rFonts w:cs="Arial"/>
                <w:color w:val="000000" w:themeColor="text1"/>
              </w:rPr>
              <w:t>Discussion forum</w:t>
            </w:r>
          </w:p>
        </w:tc>
        <w:tc>
          <w:tcPr>
            <w:tcW w:w="1913" w:type="dxa"/>
            <w:tcBorders>
              <w:top w:val="single" w:sz="2" w:space="0" w:color="auto"/>
              <w:left w:val="nil"/>
              <w:bottom w:val="single" w:sz="2" w:space="0" w:color="auto"/>
              <w:right w:val="nil"/>
            </w:tcBorders>
          </w:tcPr>
          <w:p w14:paraId="6D0A8F05" w14:textId="70687244" w:rsidR="003374EE" w:rsidRPr="00160D21" w:rsidRDefault="003374EE" w:rsidP="00BA2C1E">
            <w:pPr>
              <w:rPr>
                <w:rFonts w:cs="Arial"/>
                <w:color w:val="000000" w:themeColor="text1"/>
              </w:rPr>
            </w:pPr>
          </w:p>
        </w:tc>
      </w:tr>
      <w:tr w:rsidR="003374EE" w:rsidRPr="00160D21" w14:paraId="00C5B6D1" w14:textId="77777777" w:rsidTr="003374EE">
        <w:tc>
          <w:tcPr>
            <w:tcW w:w="823" w:type="dxa"/>
            <w:tcBorders>
              <w:top w:val="single" w:sz="2" w:space="0" w:color="auto"/>
              <w:left w:val="nil"/>
              <w:bottom w:val="single" w:sz="4" w:space="0" w:color="auto"/>
              <w:right w:val="nil"/>
            </w:tcBorders>
            <w:vAlign w:val="center"/>
          </w:tcPr>
          <w:p w14:paraId="06F4A50D" w14:textId="2717771F" w:rsidR="003374EE" w:rsidRPr="00160D21" w:rsidRDefault="003374EE" w:rsidP="00B0775D">
            <w:pPr>
              <w:rPr>
                <w:rFonts w:cs="Arial"/>
              </w:rPr>
            </w:pPr>
            <w:r w:rsidRPr="00160D21">
              <w:rPr>
                <w:rFonts w:cs="Arial"/>
              </w:rPr>
              <w:t>W14</w:t>
            </w:r>
          </w:p>
        </w:tc>
        <w:tc>
          <w:tcPr>
            <w:tcW w:w="1007" w:type="dxa"/>
            <w:tcBorders>
              <w:top w:val="single" w:sz="2" w:space="0" w:color="auto"/>
              <w:left w:val="nil"/>
              <w:bottom w:val="single" w:sz="4" w:space="0" w:color="auto"/>
              <w:right w:val="nil"/>
            </w:tcBorders>
            <w:vAlign w:val="center"/>
          </w:tcPr>
          <w:p w14:paraId="726C8BBB" w14:textId="4A41AA4A" w:rsidR="003374EE" w:rsidRPr="00160D21" w:rsidRDefault="003374EE" w:rsidP="00B0775D">
            <w:pPr>
              <w:rPr>
                <w:rFonts w:cs="Arial"/>
              </w:rPr>
            </w:pPr>
            <w:r w:rsidRPr="00160D21">
              <w:rPr>
                <w:rFonts w:cs="Arial"/>
              </w:rPr>
              <w:t>Nov 29 – Dec 5</w:t>
            </w:r>
          </w:p>
        </w:tc>
        <w:tc>
          <w:tcPr>
            <w:tcW w:w="4128" w:type="dxa"/>
            <w:tcBorders>
              <w:top w:val="single" w:sz="2" w:space="0" w:color="auto"/>
              <w:left w:val="nil"/>
              <w:bottom w:val="single" w:sz="4" w:space="0" w:color="auto"/>
              <w:right w:val="nil"/>
            </w:tcBorders>
            <w:vAlign w:val="center"/>
          </w:tcPr>
          <w:p w14:paraId="493984FC" w14:textId="19EFF044" w:rsidR="003374EE" w:rsidRPr="00160D21" w:rsidRDefault="00FA444D" w:rsidP="00B0775D">
            <w:pPr>
              <w:rPr>
                <w:rFonts w:cs="Arial"/>
              </w:rPr>
            </w:pPr>
            <w:r w:rsidRPr="00160D21">
              <w:rPr>
                <w:rFonts w:cs="Arial"/>
              </w:rPr>
              <w:t>Trend Tracking and Sector Engagement</w:t>
            </w:r>
          </w:p>
        </w:tc>
        <w:tc>
          <w:tcPr>
            <w:tcW w:w="1783" w:type="dxa"/>
            <w:tcBorders>
              <w:top w:val="single" w:sz="2" w:space="0" w:color="auto"/>
              <w:left w:val="nil"/>
              <w:bottom w:val="single" w:sz="4" w:space="0" w:color="auto"/>
              <w:right w:val="nil"/>
            </w:tcBorders>
            <w:vAlign w:val="center"/>
          </w:tcPr>
          <w:p w14:paraId="72DBF871" w14:textId="211DFA96" w:rsidR="003374EE" w:rsidRPr="00160D21" w:rsidRDefault="003374EE" w:rsidP="00B0775D">
            <w:pPr>
              <w:rPr>
                <w:rFonts w:cs="Arial"/>
              </w:rPr>
            </w:pPr>
          </w:p>
        </w:tc>
        <w:tc>
          <w:tcPr>
            <w:tcW w:w="1913" w:type="dxa"/>
            <w:tcBorders>
              <w:top w:val="single" w:sz="2" w:space="0" w:color="auto"/>
              <w:left w:val="nil"/>
              <w:bottom w:val="single" w:sz="4" w:space="0" w:color="auto"/>
              <w:right w:val="nil"/>
            </w:tcBorders>
          </w:tcPr>
          <w:p w14:paraId="7BD6F6C4" w14:textId="3B0EE08A" w:rsidR="003374EE" w:rsidRPr="00160D21" w:rsidRDefault="003374EE" w:rsidP="00B0775D">
            <w:pPr>
              <w:rPr>
                <w:rFonts w:cs="Arial"/>
                <w:color w:val="000000" w:themeColor="text1"/>
              </w:rPr>
            </w:pPr>
          </w:p>
        </w:tc>
      </w:tr>
      <w:tr w:rsidR="003374EE" w:rsidRPr="00160D21" w14:paraId="330F99F5" w14:textId="42DD0937" w:rsidTr="003374EE">
        <w:tc>
          <w:tcPr>
            <w:tcW w:w="823" w:type="dxa"/>
            <w:tcBorders>
              <w:top w:val="single" w:sz="4" w:space="0" w:color="auto"/>
              <w:left w:val="nil"/>
              <w:bottom w:val="single" w:sz="12" w:space="0" w:color="auto"/>
              <w:right w:val="nil"/>
            </w:tcBorders>
            <w:vAlign w:val="center"/>
          </w:tcPr>
          <w:p w14:paraId="3522643F" w14:textId="5828AA1D" w:rsidR="003374EE" w:rsidRPr="00160D21" w:rsidRDefault="003374EE" w:rsidP="00B0775D">
            <w:pPr>
              <w:rPr>
                <w:rFonts w:cs="Arial"/>
                <w:color w:val="365F91" w:themeColor="accent1" w:themeShade="BF"/>
              </w:rPr>
            </w:pPr>
            <w:r w:rsidRPr="00160D21">
              <w:rPr>
                <w:rFonts w:cs="Arial"/>
              </w:rPr>
              <w:t>W15</w:t>
            </w:r>
          </w:p>
        </w:tc>
        <w:tc>
          <w:tcPr>
            <w:tcW w:w="1007" w:type="dxa"/>
            <w:tcBorders>
              <w:top w:val="single" w:sz="4" w:space="0" w:color="auto"/>
              <w:left w:val="nil"/>
              <w:bottom w:val="single" w:sz="12" w:space="0" w:color="auto"/>
              <w:right w:val="nil"/>
            </w:tcBorders>
            <w:vAlign w:val="center"/>
          </w:tcPr>
          <w:p w14:paraId="67259E9D" w14:textId="28E8D1CF" w:rsidR="003374EE" w:rsidRPr="00160D21" w:rsidRDefault="003374EE" w:rsidP="00B0775D">
            <w:pPr>
              <w:rPr>
                <w:rFonts w:cs="Arial"/>
                <w:color w:val="365F91" w:themeColor="accent1" w:themeShade="BF"/>
              </w:rPr>
            </w:pPr>
            <w:r w:rsidRPr="00160D21">
              <w:rPr>
                <w:rFonts w:cs="Arial"/>
              </w:rPr>
              <w:t xml:space="preserve">Dec 6 – </w:t>
            </w:r>
          </w:p>
          <w:p w14:paraId="036C8E9F" w14:textId="5260FE8D" w:rsidR="003374EE" w:rsidRPr="00160D21" w:rsidRDefault="003374EE" w:rsidP="00B0775D">
            <w:pPr>
              <w:rPr>
                <w:rFonts w:cs="Arial"/>
                <w:color w:val="365F91" w:themeColor="accent1" w:themeShade="BF"/>
              </w:rPr>
            </w:pPr>
            <w:r w:rsidRPr="00160D21">
              <w:rPr>
                <w:rFonts w:cs="Arial"/>
              </w:rPr>
              <w:t>Dec 12</w:t>
            </w:r>
          </w:p>
        </w:tc>
        <w:tc>
          <w:tcPr>
            <w:tcW w:w="4128" w:type="dxa"/>
            <w:tcBorders>
              <w:top w:val="single" w:sz="4" w:space="0" w:color="auto"/>
              <w:left w:val="nil"/>
              <w:bottom w:val="single" w:sz="12" w:space="0" w:color="auto"/>
              <w:right w:val="nil"/>
            </w:tcBorders>
            <w:vAlign w:val="center"/>
          </w:tcPr>
          <w:p w14:paraId="76A8130B" w14:textId="1A0D4690" w:rsidR="003374EE" w:rsidRPr="00160D21" w:rsidRDefault="00C32DA0" w:rsidP="00B0775D">
            <w:pPr>
              <w:rPr>
                <w:rFonts w:cs="Arial"/>
                <w:color w:val="365F91" w:themeColor="accent1" w:themeShade="BF"/>
              </w:rPr>
            </w:pPr>
            <w:r w:rsidRPr="00160D21">
              <w:rPr>
                <w:rFonts w:cs="Arial"/>
              </w:rPr>
              <w:t>Review</w:t>
            </w:r>
          </w:p>
        </w:tc>
        <w:tc>
          <w:tcPr>
            <w:tcW w:w="1783" w:type="dxa"/>
            <w:tcBorders>
              <w:top w:val="single" w:sz="4" w:space="0" w:color="auto"/>
              <w:left w:val="nil"/>
              <w:bottom w:val="single" w:sz="12" w:space="0" w:color="auto"/>
              <w:right w:val="nil"/>
            </w:tcBorders>
            <w:vAlign w:val="center"/>
          </w:tcPr>
          <w:p w14:paraId="098449CB" w14:textId="6C197E10" w:rsidR="003374EE" w:rsidRPr="00160D21" w:rsidRDefault="00C32DA0" w:rsidP="00B0775D">
            <w:pPr>
              <w:rPr>
                <w:rFonts w:cs="Arial"/>
                <w:color w:val="365F91" w:themeColor="accent1" w:themeShade="BF"/>
              </w:rPr>
            </w:pPr>
            <w:r w:rsidRPr="00160D21">
              <w:rPr>
                <w:rFonts w:cs="Arial"/>
              </w:rPr>
              <w:t xml:space="preserve">LA paper due </w:t>
            </w:r>
            <w:r w:rsidR="00AE699D" w:rsidRPr="00160D21">
              <w:rPr>
                <w:rFonts w:cs="Arial"/>
              </w:rPr>
              <w:br/>
            </w:r>
            <w:r w:rsidRPr="00160D21">
              <w:rPr>
                <w:rFonts w:cs="Arial"/>
              </w:rPr>
              <w:t>(Dec 12)</w:t>
            </w:r>
          </w:p>
        </w:tc>
        <w:tc>
          <w:tcPr>
            <w:tcW w:w="1913" w:type="dxa"/>
            <w:tcBorders>
              <w:top w:val="single" w:sz="4" w:space="0" w:color="auto"/>
              <w:left w:val="nil"/>
              <w:bottom w:val="single" w:sz="12" w:space="0" w:color="auto"/>
              <w:right w:val="nil"/>
            </w:tcBorders>
          </w:tcPr>
          <w:p w14:paraId="34B7594D" w14:textId="05379017" w:rsidR="003374EE" w:rsidRPr="00160D21" w:rsidRDefault="003374EE" w:rsidP="00B0775D">
            <w:pPr>
              <w:rPr>
                <w:rFonts w:cs="Arial"/>
                <w:color w:val="000000" w:themeColor="text1"/>
              </w:rPr>
            </w:pPr>
          </w:p>
        </w:tc>
      </w:tr>
    </w:tbl>
    <w:p w14:paraId="53309720" w14:textId="2906220D" w:rsidR="000D7CC4" w:rsidRPr="000D7CC4" w:rsidRDefault="000D7CC4" w:rsidP="003611E2">
      <w:pPr>
        <w:pStyle w:val="Heading2"/>
      </w:pPr>
      <w:r>
        <w:t>Institution</w:t>
      </w:r>
      <w:r w:rsidR="00C92AD6">
        <w:t>al</w:t>
      </w:r>
      <w:r>
        <w:t xml:space="preserve"> </w:t>
      </w:r>
      <w:r w:rsidRPr="000D7CC4">
        <w:t>Information</w:t>
      </w:r>
    </w:p>
    <w:p w14:paraId="0A228DF4" w14:textId="5BF9DA26" w:rsidR="0072651E" w:rsidRDefault="00766DC7" w:rsidP="00766DC7">
      <w:r w:rsidRPr="50125F4E">
        <w:rPr>
          <w:rFonts w:eastAsia="Times New Roman" w:cs="Arial"/>
          <w:lang w:eastAsia="en-US"/>
        </w:rPr>
        <w:t xml:space="preserve">UTA students are encouraged to review the </w:t>
      </w:r>
      <w:r w:rsidR="51127BC5" w:rsidRPr="50125F4E">
        <w:rPr>
          <w:rFonts w:eastAsia="Times New Roman" w:cs="Arial"/>
          <w:lang w:eastAsia="en-US"/>
        </w:rPr>
        <w:t>following</w:t>
      </w:r>
      <w:r w:rsidRPr="50125F4E">
        <w:rPr>
          <w:rFonts w:eastAsia="Times New Roman" w:cs="Arial"/>
          <w:lang w:eastAsia="en-US"/>
        </w:rPr>
        <w:t xml:space="preserve"> institutional policies and informational sections and reach out to the specific office with any questions. </w:t>
      </w:r>
      <w:r w:rsidR="17BD5C99">
        <w:t>To view</w:t>
      </w:r>
      <w:r>
        <w:t xml:space="preserve"> this</w:t>
      </w:r>
      <w:r w:rsidR="17BD5C99">
        <w:t xml:space="preserve"> institutional information, please </w:t>
      </w:r>
      <w:r>
        <w:t xml:space="preserve">visit the </w:t>
      </w:r>
      <w:hyperlink r:id="rId14">
        <w:r w:rsidRPr="50125F4E">
          <w:rPr>
            <w:rStyle w:val="Hyperlink"/>
          </w:rPr>
          <w:t>Institutional Information</w:t>
        </w:r>
      </w:hyperlink>
      <w:r>
        <w:t xml:space="preserve"> page</w:t>
      </w:r>
      <w:r w:rsidR="0040110B">
        <w:t xml:space="preserve"> (</w:t>
      </w:r>
      <w:hyperlink r:id="rId15">
        <w:r w:rsidR="00B368ED" w:rsidRPr="50125F4E">
          <w:rPr>
            <w:rStyle w:val="Hyperlink"/>
          </w:rPr>
          <w:t>https://resources.uta.edu/provost/course-related-info/institutional-policies.php</w:t>
        </w:r>
      </w:hyperlink>
      <w:r w:rsidR="0040110B">
        <w:t>)</w:t>
      </w:r>
      <w:r w:rsidR="1FD91CF8">
        <w:t xml:space="preserve"> </w:t>
      </w:r>
      <w:r w:rsidR="00A62356">
        <w:t>which includes the following policies</w:t>
      </w:r>
      <w:r w:rsidR="0021766B">
        <w:t xml:space="preserve"> among others:</w:t>
      </w:r>
    </w:p>
    <w:p w14:paraId="6AAC8F9F" w14:textId="77777777" w:rsidR="0072651E" w:rsidRDefault="17BD5C99" w:rsidP="0072651E">
      <w:pPr>
        <w:pStyle w:val="ListParagraph"/>
        <w:numPr>
          <w:ilvl w:val="0"/>
          <w:numId w:val="6"/>
        </w:numPr>
      </w:pPr>
      <w:r w:rsidRPr="00766DC7">
        <w:t>Drop Policy</w:t>
      </w:r>
    </w:p>
    <w:p w14:paraId="790EB9A0" w14:textId="77777777" w:rsidR="0072651E" w:rsidRDefault="17BD5C99" w:rsidP="0072651E">
      <w:pPr>
        <w:pStyle w:val="ListParagraph"/>
        <w:numPr>
          <w:ilvl w:val="0"/>
          <w:numId w:val="6"/>
        </w:numPr>
      </w:pPr>
      <w:r w:rsidRPr="00766DC7">
        <w:t>Disability Accommodations</w:t>
      </w:r>
    </w:p>
    <w:p w14:paraId="44F41A6C" w14:textId="77777777" w:rsidR="0072651E" w:rsidRDefault="17BD5C99" w:rsidP="0072651E">
      <w:pPr>
        <w:pStyle w:val="ListParagraph"/>
        <w:numPr>
          <w:ilvl w:val="0"/>
          <w:numId w:val="6"/>
        </w:numPr>
      </w:pPr>
      <w:r w:rsidRPr="00766DC7">
        <w:t>Title IX</w:t>
      </w:r>
      <w:r w:rsidR="00766DC7">
        <w:t xml:space="preserve"> Policy</w:t>
      </w:r>
    </w:p>
    <w:p w14:paraId="63A67F44" w14:textId="77777777" w:rsidR="0072651E" w:rsidRDefault="17BD5C99" w:rsidP="0072651E">
      <w:pPr>
        <w:pStyle w:val="ListParagraph"/>
        <w:numPr>
          <w:ilvl w:val="0"/>
          <w:numId w:val="6"/>
        </w:numPr>
      </w:pPr>
      <w:r w:rsidRPr="00766DC7">
        <w:t>Academic Integrity</w:t>
      </w:r>
    </w:p>
    <w:p w14:paraId="056D5256" w14:textId="77777777" w:rsidR="0072651E" w:rsidRDefault="17BD5C99" w:rsidP="0072651E">
      <w:pPr>
        <w:pStyle w:val="ListParagraph"/>
        <w:numPr>
          <w:ilvl w:val="0"/>
          <w:numId w:val="6"/>
        </w:numPr>
      </w:pPr>
      <w:r w:rsidRPr="00766DC7">
        <w:t>Student Feedback S</w:t>
      </w:r>
      <w:r w:rsidR="00766DC7">
        <w:t>urvey</w:t>
      </w:r>
    </w:p>
    <w:p w14:paraId="4DFC5FAB" w14:textId="77777777" w:rsidR="0072651E" w:rsidRDefault="17BD5C99" w:rsidP="0072651E">
      <w:pPr>
        <w:pStyle w:val="ListParagraph"/>
        <w:numPr>
          <w:ilvl w:val="0"/>
          <w:numId w:val="6"/>
        </w:numPr>
      </w:pPr>
      <w:r w:rsidRPr="00766DC7">
        <w:t>Final Exam Schedule</w:t>
      </w:r>
    </w:p>
    <w:p w14:paraId="1E02E874" w14:textId="6D5D8049" w:rsidR="0072651E" w:rsidRPr="000D7CC4" w:rsidRDefault="0072651E" w:rsidP="0072651E">
      <w:pPr>
        <w:pStyle w:val="Heading2"/>
      </w:pPr>
      <w:r>
        <w:t xml:space="preserve">Additional </w:t>
      </w:r>
      <w:r w:rsidRPr="000D7CC4">
        <w:t>Information</w:t>
      </w:r>
    </w:p>
    <w:p w14:paraId="1CE34FF9" w14:textId="4B5BC06D" w:rsidR="7E8252C3" w:rsidRDefault="7E8252C3" w:rsidP="50125F4E">
      <w:r w:rsidRPr="50125F4E">
        <w:rPr>
          <w:b/>
          <w:bCs/>
        </w:rPr>
        <w:t>Master of Science in Learning Analytics Orientation and Resource Hub</w:t>
      </w:r>
    </w:p>
    <w:p w14:paraId="73407ED3" w14:textId="32E79804" w:rsidR="7E8252C3" w:rsidRDefault="7E8252C3" w:rsidP="50125F4E">
      <w:r>
        <w:t xml:space="preserve">This </w:t>
      </w:r>
      <w:hyperlink r:id="rId16">
        <w:r w:rsidRPr="50125F4E">
          <w:rPr>
            <w:rStyle w:val="Hyperlink"/>
          </w:rPr>
          <w:t>Orientatio</w:t>
        </w:r>
        <w:r w:rsidR="756586C2" w:rsidRPr="50125F4E">
          <w:rPr>
            <w:rStyle w:val="Hyperlink"/>
          </w:rPr>
          <w:t>n and Resource H</w:t>
        </w:r>
        <w:r w:rsidRPr="50125F4E">
          <w:rPr>
            <w:rStyle w:val="Hyperlink"/>
          </w:rPr>
          <w:t>ub</w:t>
        </w:r>
      </w:hyperlink>
      <w:r>
        <w:t xml:space="preserve"> is a central resource for students in the master’s program. It has all critical information related to the program, any events, UTA resources, and training for new students.</w:t>
      </w:r>
    </w:p>
    <w:p w14:paraId="598C2BD4" w14:textId="2CBB783B" w:rsidR="50125F4E" w:rsidRDefault="50125F4E" w:rsidP="50125F4E"/>
    <w:p w14:paraId="5AF7FE4E" w14:textId="01B7A137" w:rsidR="193F42CF" w:rsidRDefault="193F42CF" w:rsidP="50125F4E">
      <w:pPr>
        <w:spacing w:line="259" w:lineRule="auto"/>
      </w:pPr>
      <w:r w:rsidRPr="50125F4E">
        <w:rPr>
          <w:b/>
          <w:bCs/>
        </w:rPr>
        <w:t>Departmental and Program Assistance</w:t>
      </w:r>
    </w:p>
    <w:p w14:paraId="66607A9E" w14:textId="210A42F1" w:rsidR="193F42CF" w:rsidRDefault="193F42CF" w:rsidP="50125F4E">
      <w:pPr>
        <w:spacing w:line="259" w:lineRule="auto"/>
      </w:pPr>
      <w:r>
        <w:t xml:space="preserve">If you have any questions about the MSLA program, please contact Justin T. Dellinger, Ph.D. at </w:t>
      </w:r>
      <w:hyperlink r:id="rId17">
        <w:r w:rsidRPr="50125F4E">
          <w:rPr>
            <w:rStyle w:val="Hyperlink"/>
          </w:rPr>
          <w:t>jdelling@uta.edu</w:t>
        </w:r>
      </w:hyperlink>
      <w:r>
        <w:t xml:space="preserve">. </w:t>
      </w:r>
    </w:p>
    <w:p w14:paraId="31267C5B" w14:textId="59A62F28" w:rsidR="0022106A" w:rsidRDefault="0005773E" w:rsidP="009326F0">
      <w:pPr>
        <w:pStyle w:val="Heading3"/>
      </w:pPr>
      <w:r>
        <w:t>Attendance</w:t>
      </w:r>
    </w:p>
    <w:p w14:paraId="1615C857" w14:textId="48B6B36D" w:rsidR="00862CB4" w:rsidRDefault="0022106A" w:rsidP="50125F4E">
      <w:pPr>
        <w:spacing w:after="240"/>
        <w:rPr>
          <w:rFonts w:cs="Arial"/>
        </w:rPr>
      </w:pPr>
      <w:r w:rsidRPr="50125F4E">
        <w:rPr>
          <w:rFonts w:cs="Arial"/>
        </w:rPr>
        <w:t xml:space="preserve">At </w:t>
      </w:r>
      <w:r w:rsidR="00B04355">
        <w:rPr>
          <w:rFonts w:cs="Arial"/>
        </w:rPr>
        <w:t>t</w:t>
      </w:r>
      <w:r w:rsidRPr="50125F4E">
        <w:rPr>
          <w:rFonts w:cs="Arial"/>
        </w:rPr>
        <w:t xml:space="preserve">he University of Texas at Arlington, taking attendance is not required but attendance is a critical indicator of student success. Each faculty member is free to develop his or her own methods of evaluating students’ academic performance, which includes establishing course-specific policies on attendance. </w:t>
      </w:r>
      <w:r w:rsidR="009F3E01">
        <w:rPr>
          <w:rFonts w:cs="Arial"/>
        </w:rPr>
        <w:t xml:space="preserve">Since the MS LA is fully online, attendance is less consequential than engagement. </w:t>
      </w:r>
      <w:r w:rsidRPr="50125F4E">
        <w:rPr>
          <w:rFonts w:cs="Arial"/>
        </w:rPr>
        <w:t xml:space="preserve">As </w:t>
      </w:r>
      <w:r w:rsidRPr="50125F4E">
        <w:rPr>
          <w:rFonts w:cs="Arial"/>
        </w:rPr>
        <w:lastRenderedPageBreak/>
        <w:t xml:space="preserve">the </w:t>
      </w:r>
      <w:r w:rsidR="009F3E01">
        <w:rPr>
          <w:rFonts w:cs="Arial"/>
        </w:rPr>
        <w:t>instructor of this course</w:t>
      </w:r>
      <w:r w:rsidRPr="50125F4E">
        <w:rPr>
          <w:rFonts w:cs="Arial"/>
        </w:rPr>
        <w:t>,</w:t>
      </w:r>
      <w:r w:rsidR="009F3E01">
        <w:rPr>
          <w:rFonts w:cs="Arial"/>
        </w:rPr>
        <w:t xml:space="preserve"> I will encourage you to log on daily and be active in readings and discussions</w:t>
      </w:r>
      <w:r w:rsidR="009C7291">
        <w:rPr>
          <w:rFonts w:cs="Arial"/>
        </w:rPr>
        <w:t>.</w:t>
      </w:r>
      <w:r w:rsidRPr="50125F4E">
        <w:rPr>
          <w:rFonts w:cs="Arial"/>
          <w:color w:val="000000" w:themeColor="text1"/>
        </w:rPr>
        <w:t xml:space="preserve"> </w:t>
      </w:r>
    </w:p>
    <w:p w14:paraId="5A9B1DED" w14:textId="5CB35D10" w:rsidR="008B27F1" w:rsidRDefault="00862CB4" w:rsidP="50125F4E">
      <w:pPr>
        <w:spacing w:after="240"/>
        <w:rPr>
          <w:rFonts w:cs="Arial"/>
        </w:rPr>
      </w:pPr>
      <w:r>
        <w:rPr>
          <w:rFonts w:cs="Arial"/>
        </w:rPr>
        <w:t>W</w:t>
      </w:r>
      <w:r w:rsidR="0022106A" w:rsidRPr="50125F4E">
        <w:rPr>
          <w:rFonts w:cs="Arial"/>
        </w:rPr>
        <w:t xml:space="preserve">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w:t>
      </w:r>
      <w:proofErr w:type="gramStart"/>
      <w:r w:rsidR="0022106A" w:rsidRPr="50125F4E">
        <w:rPr>
          <w:rFonts w:cs="Arial"/>
        </w:rPr>
        <w:t>student</w:t>
      </w:r>
      <w:proofErr w:type="gramEnd"/>
      <w:r w:rsidR="0022106A" w:rsidRPr="50125F4E">
        <w:rPr>
          <w:rFonts w:cs="Arial"/>
        </w:rPr>
        <w:t xml:space="preserve"> a grade of F, faculty report must the last date a student attended their class based on evidence such as a test, participation in a class project or presentation, or an engagement online via Canvas. This date is reported to the Department of Education for federal financial aid recipients.</w:t>
      </w:r>
    </w:p>
    <w:p w14:paraId="45959EEF" w14:textId="18434BE9" w:rsidR="008B27F1" w:rsidRDefault="00A10E6F" w:rsidP="50125F4E">
      <w:pPr>
        <w:spacing w:after="240"/>
        <w:rPr>
          <w:color w:val="0000FF"/>
        </w:rPr>
      </w:pPr>
      <w:r w:rsidRPr="50125F4E">
        <w:rPr>
          <w:b/>
          <w:bCs/>
        </w:rPr>
        <w:t>Academic Success Center</w:t>
      </w:r>
      <w:r w:rsidR="008B27F1">
        <w:br/>
      </w:r>
      <w:r>
        <w:t xml:space="preserve">The Academic Success Center (ASC) includes a variety of resources and services to help you maximize your learning and succeed as a student at the University of Texas at Arlington.  ASC services include supplemental instruction, peer-led team learning, tutoring, mentoring and TRIO SSS.  Academic Success Center services are provided at no additional cost to UTA students. For additional information visit:  </w:t>
      </w:r>
      <w:hyperlink r:id="rId18">
        <w:r w:rsidRPr="50125F4E">
          <w:rPr>
            <w:rStyle w:val="Hyperlink"/>
          </w:rPr>
          <w:t>Academic Success Center</w:t>
        </w:r>
      </w:hyperlink>
      <w:r>
        <w:t xml:space="preserve">.  To request disability accommodations for tutoring, please complete this </w:t>
      </w:r>
      <w:hyperlink r:id="rId19">
        <w:r w:rsidRPr="50125F4E">
          <w:rPr>
            <w:rStyle w:val="Hyperlink"/>
          </w:rPr>
          <w:t>form</w:t>
        </w:r>
      </w:hyperlink>
      <w:r>
        <w:t>.</w:t>
      </w:r>
    </w:p>
    <w:p w14:paraId="60033DD2" w14:textId="0BEDF8EB" w:rsidR="008B27F1" w:rsidRDefault="008B27F1" w:rsidP="50125F4E">
      <w:pPr>
        <w:spacing w:after="240"/>
        <w:rPr>
          <w:rFonts w:cs="Arial"/>
        </w:rPr>
      </w:pPr>
      <w:r w:rsidRPr="50125F4E">
        <w:rPr>
          <w:b/>
          <w:bCs/>
        </w:rPr>
        <w:t>The E</w:t>
      </w:r>
      <w:r w:rsidR="0005773E" w:rsidRPr="50125F4E">
        <w:rPr>
          <w:b/>
          <w:bCs/>
        </w:rPr>
        <w:t>nglish Writing Center</w:t>
      </w:r>
      <w:r>
        <w:br/>
      </w:r>
      <w:r w:rsidRPr="50125F4E">
        <w:rPr>
          <w:rFonts w:cs="Arial"/>
        </w:rPr>
        <w:t xml:space="preserve">The Writing Center offers </w:t>
      </w:r>
      <w:r w:rsidRPr="50125F4E">
        <w:rPr>
          <w:rFonts w:cs="Arial"/>
          <w:b/>
          <w:bCs/>
        </w:rPr>
        <w:t>FREE</w:t>
      </w:r>
      <w:r w:rsidRPr="50125F4E">
        <w:rPr>
          <w:rFonts w:cs="Arial"/>
        </w:rPr>
        <w:t xml:space="preserve"> tutoring in 15-, 30-, 45-, and 60-minute face-to-face and online sessions to all UTA students on any phase of their UTA coursework. Register and make appointments online at</w:t>
      </w:r>
      <w:r w:rsidR="003E2A17" w:rsidRPr="50125F4E">
        <w:rPr>
          <w:rFonts w:cs="Arial"/>
        </w:rPr>
        <w:t xml:space="preserve"> the </w:t>
      </w:r>
      <w:hyperlink r:id="rId20">
        <w:r w:rsidR="003E2A17" w:rsidRPr="50125F4E">
          <w:rPr>
            <w:rStyle w:val="Hyperlink"/>
            <w:rFonts w:cs="Arial"/>
            <w:color w:val="auto"/>
          </w:rPr>
          <w:t>Writing Center</w:t>
        </w:r>
      </w:hyperlink>
      <w:r w:rsidR="003E2A17" w:rsidRPr="50125F4E">
        <w:rPr>
          <w:rFonts w:cs="Arial"/>
        </w:rPr>
        <w:t xml:space="preserve"> (</w:t>
      </w:r>
      <w:r w:rsidRPr="50125F4E">
        <w:rPr>
          <w:rFonts w:cs="Arial"/>
        </w:rPr>
        <w:t>https://uta.mywconline.com</w:t>
      </w:r>
      <w:r w:rsidR="003E2A17" w:rsidRPr="50125F4E">
        <w:rPr>
          <w:rFonts w:cs="Arial"/>
        </w:rPr>
        <w:t>)</w:t>
      </w:r>
      <w:r w:rsidRPr="50125F4E">
        <w:rPr>
          <w:rFonts w:cs="Arial"/>
        </w:rPr>
        <w:t xml:space="preserve">. Classroom visits, workshops, and specialized services for graduate students and faculty are also available. Please see </w:t>
      </w:r>
      <w:hyperlink r:id="rId21">
        <w:r w:rsidR="003E2A17" w:rsidRPr="50125F4E">
          <w:rPr>
            <w:rStyle w:val="Hyperlink"/>
            <w:rFonts w:cs="Arial"/>
            <w:color w:val="auto"/>
          </w:rPr>
          <w:t>Writing Center: OWL</w:t>
        </w:r>
      </w:hyperlink>
      <w:r w:rsidRPr="50125F4E">
        <w:rPr>
          <w:rFonts w:cs="Arial"/>
        </w:rPr>
        <w:t xml:space="preserve"> for detailed information on all our programs and services.</w:t>
      </w:r>
    </w:p>
    <w:p w14:paraId="40426927" w14:textId="49B7854D" w:rsidR="008B27F1" w:rsidRDefault="46AF76B7" w:rsidP="50125F4E">
      <w:pPr>
        <w:spacing w:after="240" w:line="259" w:lineRule="auto"/>
        <w:rPr>
          <w:rFonts w:cs="Arial"/>
        </w:rPr>
      </w:pPr>
      <w:r w:rsidRPr="50125F4E">
        <w:rPr>
          <w:b/>
          <w:bCs/>
        </w:rPr>
        <w:t>Library Information</w:t>
      </w:r>
      <w:r w:rsidR="008B27F1">
        <w:br/>
      </w:r>
      <w:r w:rsidR="00766DC7" w:rsidRPr="50125F4E">
        <w:rPr>
          <w:rFonts w:cs="Arial"/>
        </w:rPr>
        <w:t xml:space="preserve">Each academic unit has access to </w:t>
      </w:r>
      <w:hyperlink r:id="rId22">
        <w:r w:rsidR="00766DC7" w:rsidRPr="50125F4E">
          <w:rPr>
            <w:rStyle w:val="Hyperlink"/>
            <w:rFonts w:cs="Arial"/>
          </w:rPr>
          <w:t>Librarians by Academic Subject</w:t>
        </w:r>
      </w:hyperlink>
      <w:r w:rsidR="00766DC7" w:rsidRPr="50125F4E">
        <w:rPr>
          <w:rFonts w:cs="Arial"/>
        </w:rPr>
        <w:t xml:space="preserve"> that can assist students with research projects, tutorials on plagiarism and citation references as well as support with databases and course reserves.</w:t>
      </w:r>
    </w:p>
    <w:p w14:paraId="0AACF795" w14:textId="77777777" w:rsidR="0018144B" w:rsidRPr="0072651E" w:rsidRDefault="004D0040" w:rsidP="00DB6E84">
      <w:pPr>
        <w:pStyle w:val="Heading3"/>
      </w:pPr>
      <w:r w:rsidRPr="0072651E">
        <w:rPr>
          <w:rStyle w:val="normalchar"/>
        </w:rPr>
        <w:t>Research or General Library</w:t>
      </w:r>
      <w:r w:rsidR="0018144B" w:rsidRPr="0072651E">
        <w:rPr>
          <w:rStyle w:val="normalchar"/>
        </w:rPr>
        <w:t xml:space="preserve"> Help</w:t>
      </w:r>
    </w:p>
    <w:p w14:paraId="3896B705" w14:textId="77777777" w:rsidR="0018256F" w:rsidRPr="005541B4" w:rsidRDefault="0018256F" w:rsidP="0018256F">
      <w:pPr>
        <w:rPr>
          <w:rFonts w:cs="Arial"/>
        </w:rPr>
      </w:pPr>
      <w:r w:rsidRPr="005541B4">
        <w:t>Ask for Help</w:t>
      </w:r>
    </w:p>
    <w:p w14:paraId="7639E79A" w14:textId="77777777" w:rsidR="641D98B6" w:rsidRDefault="00613426" w:rsidP="50125F4E">
      <w:pPr>
        <w:pStyle w:val="Normal1"/>
        <w:numPr>
          <w:ilvl w:val="0"/>
          <w:numId w:val="7"/>
        </w:numPr>
        <w:spacing w:before="0" w:beforeAutospacing="0" w:after="0" w:afterAutospacing="0"/>
        <w:rPr>
          <w:rFonts w:ascii="Arial" w:hAnsi="Arial" w:cs="Arial"/>
          <w:sz w:val="22"/>
          <w:szCs w:val="22"/>
        </w:rPr>
      </w:pPr>
      <w:hyperlink r:id="rId23">
        <w:r w:rsidR="641D98B6" w:rsidRPr="50125F4E">
          <w:rPr>
            <w:rStyle w:val="Hyperlink"/>
            <w:rFonts w:ascii="Arial" w:hAnsi="Arial" w:cs="Arial"/>
            <w:sz w:val="22"/>
            <w:szCs w:val="22"/>
          </w:rPr>
          <w:t>Academic Plaza Consultation Services</w:t>
        </w:r>
        <w:r w:rsidR="641D98B6" w:rsidRPr="50125F4E">
          <w:rPr>
            <w:rStyle w:val="Hyperlink"/>
            <w:rFonts w:ascii="Arial" w:hAnsi="Arial" w:cs="Arial"/>
            <w:color w:val="auto"/>
            <w:sz w:val="22"/>
            <w:szCs w:val="22"/>
            <w:u w:val="none"/>
          </w:rPr>
          <w:t> </w:t>
        </w:r>
      </w:hyperlink>
      <w:r w:rsidR="641D98B6" w:rsidRPr="50125F4E">
        <w:rPr>
          <w:rStyle w:val="normalchar"/>
          <w:rFonts w:ascii="Arial" w:hAnsi="Arial" w:cs="Arial"/>
          <w:sz w:val="22"/>
          <w:szCs w:val="22"/>
        </w:rPr>
        <w:t>(library.uta.edu/</w:t>
      </w:r>
      <w:proofErr w:type="gramStart"/>
      <w:r w:rsidR="641D98B6" w:rsidRPr="50125F4E">
        <w:rPr>
          <w:rStyle w:val="normalchar"/>
          <w:rFonts w:ascii="Arial" w:hAnsi="Arial" w:cs="Arial"/>
          <w:sz w:val="22"/>
          <w:szCs w:val="22"/>
        </w:rPr>
        <w:t>academic-plaza</w:t>
      </w:r>
      <w:proofErr w:type="gramEnd"/>
      <w:r w:rsidR="641D98B6" w:rsidRPr="50125F4E">
        <w:rPr>
          <w:rStyle w:val="normalchar"/>
          <w:rFonts w:ascii="Arial" w:hAnsi="Arial" w:cs="Arial"/>
          <w:sz w:val="22"/>
          <w:szCs w:val="22"/>
        </w:rPr>
        <w:t>)</w:t>
      </w:r>
    </w:p>
    <w:p w14:paraId="0457FD95" w14:textId="77777777" w:rsidR="641D98B6" w:rsidRDefault="00613426" w:rsidP="50125F4E">
      <w:pPr>
        <w:pStyle w:val="Normal1"/>
        <w:numPr>
          <w:ilvl w:val="0"/>
          <w:numId w:val="7"/>
        </w:numPr>
        <w:spacing w:before="0" w:beforeAutospacing="0" w:after="0" w:afterAutospacing="0"/>
        <w:rPr>
          <w:rFonts w:ascii="Arial" w:hAnsi="Arial" w:cs="Arial"/>
          <w:sz w:val="22"/>
          <w:szCs w:val="22"/>
        </w:rPr>
      </w:pPr>
      <w:hyperlink r:id="rId24">
        <w:r w:rsidR="641D98B6" w:rsidRPr="50125F4E">
          <w:rPr>
            <w:rStyle w:val="Hyperlink"/>
            <w:rFonts w:ascii="Arial" w:hAnsi="Arial" w:cs="Arial"/>
            <w:sz w:val="22"/>
            <w:szCs w:val="22"/>
          </w:rPr>
          <w:t>Ask Us</w:t>
        </w:r>
        <w:r w:rsidR="641D98B6" w:rsidRPr="50125F4E">
          <w:rPr>
            <w:rStyle w:val="Hyperlink"/>
            <w:rFonts w:ascii="Arial" w:hAnsi="Arial" w:cs="Arial"/>
            <w:sz w:val="22"/>
            <w:szCs w:val="22"/>
            <w:u w:val="none"/>
          </w:rPr>
          <w:t> </w:t>
        </w:r>
      </w:hyperlink>
      <w:r w:rsidR="641D98B6" w:rsidRPr="50125F4E">
        <w:rPr>
          <w:rStyle w:val="normalchar"/>
          <w:rFonts w:ascii="Arial" w:hAnsi="Arial" w:cs="Arial"/>
          <w:sz w:val="22"/>
          <w:szCs w:val="22"/>
        </w:rPr>
        <w:t>(</w:t>
      </w:r>
      <w:hyperlink r:id="rId25">
        <w:r w:rsidR="641D98B6" w:rsidRPr="50125F4E">
          <w:rPr>
            <w:rStyle w:val="hyperlinkchar"/>
            <w:rFonts w:ascii="Arial" w:hAnsi="Arial" w:cs="Arial"/>
            <w:sz w:val="22"/>
            <w:szCs w:val="22"/>
          </w:rPr>
          <w:t>ask.uta.edu/</w:t>
        </w:r>
      </w:hyperlink>
      <w:r w:rsidR="641D98B6" w:rsidRPr="50125F4E">
        <w:rPr>
          <w:rFonts w:ascii="Arial" w:hAnsi="Arial" w:cs="Arial"/>
          <w:sz w:val="22"/>
          <w:szCs w:val="22"/>
        </w:rPr>
        <w:t>)</w:t>
      </w:r>
    </w:p>
    <w:p w14:paraId="00B55CC4" w14:textId="77777777" w:rsidR="641D98B6" w:rsidRDefault="00613426" w:rsidP="50125F4E">
      <w:pPr>
        <w:pStyle w:val="Normal1"/>
        <w:numPr>
          <w:ilvl w:val="0"/>
          <w:numId w:val="7"/>
        </w:numPr>
        <w:spacing w:before="0" w:beforeAutospacing="0" w:after="0" w:afterAutospacing="0"/>
        <w:rPr>
          <w:rFonts w:ascii="Arial" w:hAnsi="Arial" w:cs="Arial"/>
          <w:sz w:val="22"/>
          <w:szCs w:val="22"/>
        </w:rPr>
      </w:pPr>
      <w:hyperlink r:id="rId26">
        <w:r w:rsidR="641D98B6" w:rsidRPr="50125F4E">
          <w:rPr>
            <w:rStyle w:val="Hyperlink"/>
            <w:rFonts w:ascii="Arial" w:hAnsi="Arial" w:cs="Arial"/>
            <w:sz w:val="22"/>
            <w:szCs w:val="22"/>
          </w:rPr>
          <w:t>Research Coaches</w:t>
        </w:r>
      </w:hyperlink>
      <w:r w:rsidR="641D98B6" w:rsidRPr="50125F4E">
        <w:rPr>
          <w:rStyle w:val="hyperlinkchar"/>
          <w:rFonts w:ascii="Arial" w:hAnsi="Arial" w:cs="Arial"/>
          <w:color w:val="000000" w:themeColor="text1"/>
          <w:sz w:val="22"/>
          <w:szCs w:val="22"/>
        </w:rPr>
        <w:t xml:space="preserve"> (</w:t>
      </w:r>
      <w:r w:rsidR="641D98B6" w:rsidRPr="50125F4E">
        <w:rPr>
          <w:rFonts w:ascii="Arial" w:hAnsi="Arial" w:cs="Arial"/>
          <w:sz w:val="22"/>
          <w:szCs w:val="22"/>
        </w:rPr>
        <w:t>http://libguides.uta.edu/researchcoach)</w:t>
      </w:r>
    </w:p>
    <w:p w14:paraId="630840AE" w14:textId="77777777" w:rsidR="00936E63" w:rsidRDefault="00936E63" w:rsidP="50125F4E">
      <w:pPr>
        <w:pStyle w:val="Normal1"/>
        <w:spacing w:before="0" w:beforeAutospacing="0" w:after="0" w:afterAutospacing="0"/>
        <w:rPr>
          <w:rFonts w:ascii="Arial" w:hAnsi="Arial" w:cs="Arial"/>
          <w:sz w:val="22"/>
          <w:szCs w:val="22"/>
        </w:rPr>
      </w:pPr>
    </w:p>
    <w:p w14:paraId="0311BEF9" w14:textId="2D48F5BE" w:rsidR="641D98B6" w:rsidRDefault="641D98B6" w:rsidP="50125F4E">
      <w:pPr>
        <w:pStyle w:val="Normal1"/>
        <w:spacing w:before="0" w:beforeAutospacing="0" w:after="0" w:afterAutospacing="0"/>
        <w:rPr>
          <w:rFonts w:ascii="Arial" w:hAnsi="Arial" w:cs="Arial"/>
          <w:sz w:val="22"/>
          <w:szCs w:val="22"/>
        </w:rPr>
      </w:pPr>
      <w:r w:rsidRPr="50125F4E">
        <w:rPr>
          <w:rFonts w:ascii="Arial" w:hAnsi="Arial" w:cs="Arial"/>
          <w:sz w:val="22"/>
          <w:szCs w:val="22"/>
        </w:rPr>
        <w:t>Resources</w:t>
      </w:r>
    </w:p>
    <w:p w14:paraId="3199E5FB" w14:textId="77777777" w:rsidR="641D98B6" w:rsidRDefault="00613426" w:rsidP="50125F4E">
      <w:pPr>
        <w:pStyle w:val="Normal1"/>
        <w:numPr>
          <w:ilvl w:val="0"/>
          <w:numId w:val="7"/>
        </w:numPr>
        <w:spacing w:before="0" w:beforeAutospacing="0" w:after="0" w:afterAutospacing="0"/>
        <w:rPr>
          <w:rFonts w:ascii="Arial" w:hAnsi="Arial" w:cs="Arial"/>
          <w:sz w:val="22"/>
          <w:szCs w:val="22"/>
        </w:rPr>
      </w:pPr>
      <w:hyperlink r:id="rId27">
        <w:r w:rsidR="641D98B6" w:rsidRPr="50125F4E">
          <w:rPr>
            <w:rStyle w:val="Hyperlink"/>
            <w:rFonts w:ascii="Arial" w:hAnsi="Arial" w:cs="Arial"/>
            <w:sz w:val="22"/>
            <w:szCs w:val="22"/>
          </w:rPr>
          <w:t>Library Tutorials</w:t>
        </w:r>
      </w:hyperlink>
      <w:r w:rsidR="641D98B6" w:rsidRPr="50125F4E">
        <w:rPr>
          <w:rStyle w:val="normalchar"/>
          <w:rFonts w:ascii="Arial" w:hAnsi="Arial" w:cs="Arial"/>
          <w:sz w:val="22"/>
          <w:szCs w:val="22"/>
        </w:rPr>
        <w:t> (</w:t>
      </w:r>
      <w:hyperlink r:id="rId28">
        <w:r w:rsidR="641D98B6" w:rsidRPr="50125F4E">
          <w:rPr>
            <w:rStyle w:val="hyperlinkchar"/>
            <w:rFonts w:ascii="Arial" w:hAnsi="Arial" w:cs="Arial"/>
            <w:sz w:val="22"/>
            <w:szCs w:val="22"/>
          </w:rPr>
          <w:t>library.uta.edu/how-to</w:t>
        </w:r>
      </w:hyperlink>
      <w:r w:rsidR="641D98B6" w:rsidRPr="50125F4E">
        <w:rPr>
          <w:rFonts w:ascii="Arial" w:hAnsi="Arial" w:cs="Arial"/>
          <w:sz w:val="22"/>
          <w:szCs w:val="22"/>
        </w:rPr>
        <w:t>)</w:t>
      </w:r>
    </w:p>
    <w:p w14:paraId="00687767" w14:textId="77777777" w:rsidR="641D98B6" w:rsidRDefault="00613426" w:rsidP="50125F4E">
      <w:pPr>
        <w:pStyle w:val="Normal1"/>
        <w:numPr>
          <w:ilvl w:val="0"/>
          <w:numId w:val="7"/>
        </w:numPr>
        <w:spacing w:before="0" w:beforeAutospacing="0" w:after="0" w:afterAutospacing="0"/>
        <w:rPr>
          <w:rFonts w:ascii="Arial" w:hAnsi="Arial" w:cs="Arial"/>
          <w:sz w:val="22"/>
          <w:szCs w:val="22"/>
        </w:rPr>
      </w:pPr>
      <w:hyperlink r:id="rId29">
        <w:r w:rsidR="641D98B6" w:rsidRPr="50125F4E">
          <w:rPr>
            <w:rStyle w:val="Hyperlink"/>
            <w:rFonts w:ascii="Arial" w:hAnsi="Arial" w:cs="Arial"/>
            <w:sz w:val="22"/>
            <w:szCs w:val="22"/>
          </w:rPr>
          <w:t>Subject and Course Research Guides</w:t>
        </w:r>
      </w:hyperlink>
      <w:r w:rsidR="641D98B6" w:rsidRPr="50125F4E">
        <w:rPr>
          <w:rStyle w:val="normalchar"/>
          <w:rFonts w:ascii="Arial" w:hAnsi="Arial" w:cs="Arial"/>
          <w:sz w:val="22"/>
          <w:szCs w:val="22"/>
        </w:rPr>
        <w:t> (</w:t>
      </w:r>
      <w:hyperlink r:id="rId30">
        <w:r w:rsidR="641D98B6" w:rsidRPr="50125F4E">
          <w:rPr>
            <w:rStyle w:val="hyperlinkchar"/>
            <w:rFonts w:ascii="Arial" w:hAnsi="Arial" w:cs="Arial"/>
            <w:sz w:val="22"/>
            <w:szCs w:val="22"/>
          </w:rPr>
          <w:t>libguides.uta.edu</w:t>
        </w:r>
      </w:hyperlink>
      <w:r w:rsidR="641D98B6" w:rsidRPr="50125F4E">
        <w:rPr>
          <w:rFonts w:ascii="Arial" w:hAnsi="Arial" w:cs="Arial"/>
          <w:sz w:val="22"/>
          <w:szCs w:val="22"/>
        </w:rPr>
        <w:t>)</w:t>
      </w:r>
    </w:p>
    <w:p w14:paraId="35039EFC" w14:textId="77777777" w:rsidR="641D98B6" w:rsidRDefault="00613426" w:rsidP="50125F4E">
      <w:pPr>
        <w:pStyle w:val="Normal1"/>
        <w:numPr>
          <w:ilvl w:val="0"/>
          <w:numId w:val="7"/>
        </w:numPr>
        <w:spacing w:before="0" w:beforeAutospacing="0" w:after="0" w:afterAutospacing="0"/>
        <w:rPr>
          <w:rFonts w:ascii="Arial" w:hAnsi="Arial" w:cs="Arial"/>
          <w:sz w:val="22"/>
          <w:szCs w:val="22"/>
        </w:rPr>
      </w:pPr>
      <w:hyperlink r:id="rId31">
        <w:r w:rsidR="641D98B6" w:rsidRPr="50125F4E">
          <w:rPr>
            <w:rStyle w:val="Hyperlink"/>
            <w:rFonts w:ascii="Arial" w:hAnsi="Arial" w:cs="Arial"/>
            <w:sz w:val="22"/>
            <w:szCs w:val="22"/>
          </w:rPr>
          <w:t>Librarians by Subject</w:t>
        </w:r>
      </w:hyperlink>
      <w:r w:rsidR="641D98B6" w:rsidRPr="50125F4E">
        <w:rPr>
          <w:rFonts w:ascii="Arial" w:hAnsi="Arial" w:cs="Arial"/>
          <w:sz w:val="22"/>
          <w:szCs w:val="22"/>
        </w:rPr>
        <w:t xml:space="preserve"> (library.uta.edu/subject-librarians)</w:t>
      </w:r>
    </w:p>
    <w:p w14:paraId="794D3D5F" w14:textId="77777777" w:rsidR="641D98B6" w:rsidRDefault="00613426" w:rsidP="50125F4E">
      <w:pPr>
        <w:pStyle w:val="Normal1"/>
        <w:numPr>
          <w:ilvl w:val="0"/>
          <w:numId w:val="8"/>
        </w:numPr>
        <w:spacing w:before="0" w:beforeAutospacing="0" w:after="0" w:afterAutospacing="0"/>
        <w:rPr>
          <w:rFonts w:ascii="Arial" w:hAnsi="Arial" w:cs="Arial"/>
          <w:sz w:val="22"/>
          <w:szCs w:val="22"/>
        </w:rPr>
      </w:pPr>
      <w:hyperlink r:id="rId32">
        <w:r w:rsidR="641D98B6" w:rsidRPr="50125F4E">
          <w:rPr>
            <w:rStyle w:val="Hyperlink"/>
            <w:rFonts w:ascii="Arial" w:hAnsi="Arial" w:cs="Arial"/>
            <w:sz w:val="22"/>
            <w:szCs w:val="22"/>
          </w:rPr>
          <w:t>A to Z List of Library Databases</w:t>
        </w:r>
      </w:hyperlink>
      <w:r w:rsidR="641D98B6" w:rsidRPr="50125F4E">
        <w:rPr>
          <w:rStyle w:val="normalchar"/>
          <w:rFonts w:ascii="Arial" w:hAnsi="Arial" w:cs="Arial"/>
          <w:sz w:val="22"/>
          <w:szCs w:val="22"/>
        </w:rPr>
        <w:t> (libguides.uta.edu/</w:t>
      </w:r>
      <w:proofErr w:type="spellStart"/>
      <w:r w:rsidR="641D98B6" w:rsidRPr="50125F4E">
        <w:rPr>
          <w:rStyle w:val="normalchar"/>
          <w:rFonts w:ascii="Arial" w:hAnsi="Arial" w:cs="Arial"/>
          <w:sz w:val="22"/>
          <w:szCs w:val="22"/>
        </w:rPr>
        <w:t>az.php</w:t>
      </w:r>
      <w:proofErr w:type="spellEnd"/>
      <w:r w:rsidR="641D98B6" w:rsidRPr="50125F4E">
        <w:rPr>
          <w:rStyle w:val="normalchar"/>
          <w:rFonts w:ascii="Arial" w:hAnsi="Arial" w:cs="Arial"/>
          <w:sz w:val="22"/>
          <w:szCs w:val="22"/>
        </w:rPr>
        <w:t>)</w:t>
      </w:r>
    </w:p>
    <w:p w14:paraId="606CBAC1" w14:textId="77777777" w:rsidR="641D98B6" w:rsidRDefault="00613426" w:rsidP="50125F4E">
      <w:pPr>
        <w:pStyle w:val="Normal1"/>
        <w:numPr>
          <w:ilvl w:val="0"/>
          <w:numId w:val="8"/>
        </w:numPr>
        <w:spacing w:before="0" w:beforeAutospacing="0" w:after="0" w:afterAutospacing="0"/>
        <w:rPr>
          <w:rFonts w:ascii="Arial" w:hAnsi="Arial" w:cs="Arial"/>
          <w:sz w:val="22"/>
          <w:szCs w:val="22"/>
        </w:rPr>
      </w:pPr>
      <w:hyperlink r:id="rId33" w:anchor="!/course_reserves">
        <w:r w:rsidR="641D98B6" w:rsidRPr="50125F4E">
          <w:rPr>
            <w:rStyle w:val="Hyperlink"/>
            <w:rFonts w:ascii="Arial" w:hAnsi="Arial" w:cs="Arial"/>
            <w:sz w:val="22"/>
            <w:szCs w:val="22"/>
          </w:rPr>
          <w:t>Course Reserves</w:t>
        </w:r>
        <w:r w:rsidR="641D98B6" w:rsidRPr="50125F4E">
          <w:rPr>
            <w:rStyle w:val="Hyperlink"/>
            <w:rFonts w:ascii="Arial" w:hAnsi="Arial" w:cs="Arial"/>
            <w:sz w:val="22"/>
            <w:szCs w:val="22"/>
            <w:u w:val="none"/>
          </w:rPr>
          <w:t> </w:t>
        </w:r>
      </w:hyperlink>
      <w:r w:rsidR="641D98B6" w:rsidRPr="50125F4E">
        <w:rPr>
          <w:rStyle w:val="normalchar"/>
          <w:rFonts w:ascii="Arial" w:hAnsi="Arial" w:cs="Arial"/>
          <w:sz w:val="22"/>
          <w:szCs w:val="22"/>
        </w:rPr>
        <w:t>(https://uta.summon.serialssolutions.com/#!/course_reserves)</w:t>
      </w:r>
    </w:p>
    <w:p w14:paraId="75D52BE6" w14:textId="5E9E5938" w:rsidR="641D98B6" w:rsidRDefault="00613426" w:rsidP="50125F4E">
      <w:pPr>
        <w:pStyle w:val="Normal1"/>
        <w:numPr>
          <w:ilvl w:val="0"/>
          <w:numId w:val="8"/>
        </w:numPr>
        <w:spacing w:before="0" w:beforeAutospacing="0" w:after="0" w:afterAutospacing="0"/>
        <w:rPr>
          <w:rFonts w:ascii="Arial" w:hAnsi="Arial" w:cs="Arial"/>
          <w:sz w:val="22"/>
          <w:szCs w:val="22"/>
        </w:rPr>
      </w:pPr>
      <w:hyperlink r:id="rId34">
        <w:r w:rsidR="641D98B6" w:rsidRPr="50125F4E">
          <w:rPr>
            <w:rStyle w:val="Hyperlink"/>
            <w:rFonts w:ascii="Arial" w:hAnsi="Arial" w:cs="Arial"/>
            <w:sz w:val="22"/>
            <w:szCs w:val="22"/>
          </w:rPr>
          <w:t>Study Room Reservations</w:t>
        </w:r>
        <w:r w:rsidR="641D98B6" w:rsidRPr="50125F4E">
          <w:rPr>
            <w:rStyle w:val="Hyperlink"/>
            <w:rFonts w:ascii="Arial" w:hAnsi="Arial" w:cs="Arial"/>
            <w:sz w:val="22"/>
            <w:szCs w:val="22"/>
            <w:u w:val="none"/>
          </w:rPr>
          <w:t> </w:t>
        </w:r>
      </w:hyperlink>
      <w:r w:rsidR="641D98B6" w:rsidRPr="50125F4E">
        <w:rPr>
          <w:rStyle w:val="normalchar"/>
          <w:rFonts w:ascii="Arial" w:hAnsi="Arial" w:cs="Arial"/>
          <w:sz w:val="22"/>
          <w:szCs w:val="22"/>
        </w:rPr>
        <w:t>(openroom.uta.edu/)</w:t>
      </w:r>
    </w:p>
    <w:p w14:paraId="66F68A74" w14:textId="6CFEB79B" w:rsidR="000936E1" w:rsidRPr="005541B4" w:rsidRDefault="000936E1" w:rsidP="00D3570E">
      <w:pPr>
        <w:pStyle w:val="Normal1"/>
        <w:jc w:val="center"/>
        <w:rPr>
          <w:rStyle w:val="normalchar"/>
          <w:rFonts w:ascii="Arial" w:hAnsi="Arial" w:cs="Arial"/>
          <w:b/>
          <w:sz w:val="22"/>
          <w:szCs w:val="22"/>
        </w:rPr>
      </w:pPr>
    </w:p>
    <w:sectPr w:rsidR="000936E1" w:rsidRPr="005541B4" w:rsidSect="00A4213A">
      <w:footerReference w:type="even" r:id="rId35"/>
      <w:footerReference w:type="default" r:id="rId36"/>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944F6" w14:textId="77777777" w:rsidR="00613426" w:rsidRDefault="00613426" w:rsidP="00141EC6">
      <w:r>
        <w:separator/>
      </w:r>
    </w:p>
  </w:endnote>
  <w:endnote w:type="continuationSeparator" w:id="0">
    <w:p w14:paraId="67E65A57" w14:textId="77777777" w:rsidR="00613426" w:rsidRDefault="00613426" w:rsidP="00141EC6">
      <w:r>
        <w:continuationSeparator/>
      </w:r>
    </w:p>
  </w:endnote>
  <w:endnote w:type="continuationNotice" w:id="1">
    <w:p w14:paraId="15D96457" w14:textId="77777777" w:rsidR="00613426" w:rsidRDefault="00613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4921066"/>
      <w:docPartObj>
        <w:docPartGallery w:val="Page Numbers (Bottom of Page)"/>
        <w:docPartUnique/>
      </w:docPartObj>
    </w:sdtPr>
    <w:sdtEndPr>
      <w:rPr>
        <w:rStyle w:val="PageNumber"/>
      </w:rPr>
    </w:sdtEndPr>
    <w:sdtContent>
      <w:p w14:paraId="100E9530" w14:textId="77777777" w:rsidR="00EA4459" w:rsidRDefault="00B241C7" w:rsidP="00EA4459">
        <w:pPr>
          <w:pStyle w:val="Footer"/>
          <w:framePr w:wrap="none" w:vAnchor="text" w:hAnchor="margin" w:xAlign="right" w:y="1"/>
          <w:rPr>
            <w:rStyle w:val="PageNumber"/>
          </w:rPr>
        </w:pPr>
        <w:r>
          <w:rPr>
            <w:rStyle w:val="PageNumber"/>
          </w:rPr>
          <w:fldChar w:fldCharType="begin"/>
        </w:r>
        <w:r w:rsidR="00EA4459">
          <w:rPr>
            <w:rStyle w:val="PageNumber"/>
          </w:rPr>
          <w:instrText xml:space="preserve"> PAGE </w:instrText>
        </w:r>
        <w:r>
          <w:rPr>
            <w:rStyle w:val="PageNumber"/>
          </w:rPr>
          <w:fldChar w:fldCharType="end"/>
        </w:r>
      </w:p>
    </w:sdtContent>
  </w:sdt>
  <w:p w14:paraId="1A7E04CB" w14:textId="77777777" w:rsidR="00EA4459" w:rsidRDefault="00EA4459" w:rsidP="00C54D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4527187"/>
      <w:docPartObj>
        <w:docPartGallery w:val="Page Numbers (Bottom of Page)"/>
        <w:docPartUnique/>
      </w:docPartObj>
    </w:sdtPr>
    <w:sdtEndPr>
      <w:rPr>
        <w:rStyle w:val="PageNumber"/>
      </w:rPr>
    </w:sdtEndPr>
    <w:sdtContent>
      <w:p w14:paraId="329ABF3E" w14:textId="47485770" w:rsidR="00EA4459" w:rsidRDefault="00B241C7" w:rsidP="00EA4459">
        <w:pPr>
          <w:pStyle w:val="Footer"/>
          <w:framePr w:wrap="none" w:vAnchor="text" w:hAnchor="margin" w:xAlign="right" w:y="1"/>
          <w:rPr>
            <w:rStyle w:val="PageNumber"/>
          </w:rPr>
        </w:pPr>
        <w:r>
          <w:rPr>
            <w:rStyle w:val="PageNumber"/>
          </w:rPr>
          <w:fldChar w:fldCharType="begin"/>
        </w:r>
        <w:r w:rsidR="00EA4459">
          <w:rPr>
            <w:rStyle w:val="PageNumber"/>
          </w:rPr>
          <w:instrText xml:space="preserve"> PAGE </w:instrText>
        </w:r>
        <w:r>
          <w:rPr>
            <w:rStyle w:val="PageNumber"/>
          </w:rPr>
          <w:fldChar w:fldCharType="separate"/>
        </w:r>
        <w:r w:rsidR="00192093">
          <w:rPr>
            <w:rStyle w:val="PageNumber"/>
            <w:noProof/>
          </w:rPr>
          <w:t>5</w:t>
        </w:r>
        <w:r>
          <w:rPr>
            <w:rStyle w:val="PageNumber"/>
          </w:rPr>
          <w:fldChar w:fldCharType="end"/>
        </w:r>
      </w:p>
    </w:sdtContent>
  </w:sdt>
  <w:p w14:paraId="75A77647" w14:textId="77777777" w:rsidR="00EA4459" w:rsidRDefault="00EA4459" w:rsidP="00C54D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6E38" w14:textId="77777777" w:rsidR="00613426" w:rsidRDefault="00613426" w:rsidP="00141EC6">
      <w:r>
        <w:separator/>
      </w:r>
    </w:p>
  </w:footnote>
  <w:footnote w:type="continuationSeparator" w:id="0">
    <w:p w14:paraId="4FC987C9" w14:textId="77777777" w:rsidR="00613426" w:rsidRDefault="00613426" w:rsidP="00141EC6">
      <w:r>
        <w:continuationSeparator/>
      </w:r>
    </w:p>
  </w:footnote>
  <w:footnote w:type="continuationNotice" w:id="1">
    <w:p w14:paraId="02F86FA8" w14:textId="77777777" w:rsidR="00613426" w:rsidRDefault="00613426"/>
  </w:footnote>
</w:footnotes>
</file>

<file path=word/intelligence.xml><?xml version="1.0" encoding="utf-8"?>
<int:Intelligence xmlns:int="http://schemas.microsoft.com/office/intelligence/2019/intelligence">
  <int:IntelligenceSettings/>
  <int:Manifest>
    <int:WordHash hashCode="Q9/yW0gJkK6vp9" id="pCTjfnbC"/>
    <int:WordHash hashCode="Y8XrrcWE9xIH9s" id="p9fXW9C2"/>
    <int:ParagraphRange paragraphId="1115503726" textId="1378224199" start="47" length="15" invalidationStart="47" invalidationLength="15" id="yE32U5Jy"/>
    <int:ParagraphRange paragraphId="170036724" textId="1543100966" start="330" length="5" invalidationStart="330" invalidationLength="5" id="KMLPZCzU"/>
  </int:Manifest>
  <int:Observations>
    <int:Content id="pCTjfnbC">
      <int:Rejection type="LegacyProofing"/>
    </int:Content>
    <int:Content id="p9fXW9C2">
      <int:Rejection type="LegacyProofing"/>
    </int:Content>
    <int:Content id="yE32U5Jy">
      <int:Rejection type="LegacyProofing"/>
    </int:Content>
    <int:Content id="KMLPZCz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85246"/>
    <w:multiLevelType w:val="hybridMultilevel"/>
    <w:tmpl w:val="9AD0BC68"/>
    <w:lvl w:ilvl="0" w:tplc="2D020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896B77"/>
    <w:multiLevelType w:val="hybridMultilevel"/>
    <w:tmpl w:val="ABF669EE"/>
    <w:lvl w:ilvl="0" w:tplc="8D3EE9C4">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175F6"/>
    <w:multiLevelType w:val="hybridMultilevel"/>
    <w:tmpl w:val="6646E974"/>
    <w:lvl w:ilvl="0" w:tplc="F3581FF6">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186E36"/>
    <w:multiLevelType w:val="hybridMultilevel"/>
    <w:tmpl w:val="C568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C54EB7"/>
    <w:multiLevelType w:val="hybridMultilevel"/>
    <w:tmpl w:val="CAF4AC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60A56D8"/>
    <w:multiLevelType w:val="hybridMultilevel"/>
    <w:tmpl w:val="E32472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E6267"/>
    <w:multiLevelType w:val="hybridMultilevel"/>
    <w:tmpl w:val="2EDE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520C0"/>
    <w:multiLevelType w:val="hybridMultilevel"/>
    <w:tmpl w:val="1CFC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786691"/>
    <w:multiLevelType w:val="hybridMultilevel"/>
    <w:tmpl w:val="0FD83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209C6"/>
    <w:multiLevelType w:val="hybridMultilevel"/>
    <w:tmpl w:val="4BCC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553241"/>
    <w:multiLevelType w:val="hybridMultilevel"/>
    <w:tmpl w:val="38489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6" w15:restartNumberingAfterBreak="0">
    <w:nsid w:val="7E8B6470"/>
    <w:multiLevelType w:val="hybridMultilevel"/>
    <w:tmpl w:val="D988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3"/>
  </w:num>
  <w:num w:numId="4">
    <w:abstractNumId w:val="4"/>
  </w:num>
  <w:num w:numId="5">
    <w:abstractNumId w:val="14"/>
  </w:num>
  <w:num w:numId="6">
    <w:abstractNumId w:val="0"/>
  </w:num>
  <w:num w:numId="7">
    <w:abstractNumId w:val="11"/>
  </w:num>
  <w:num w:numId="8">
    <w:abstractNumId w:val="16"/>
  </w:num>
  <w:num w:numId="9">
    <w:abstractNumId w:val="12"/>
  </w:num>
  <w:num w:numId="10">
    <w:abstractNumId w:val="7"/>
  </w:num>
  <w:num w:numId="11">
    <w:abstractNumId w:val="8"/>
  </w:num>
  <w:num w:numId="12">
    <w:abstractNumId w:val="15"/>
  </w:num>
  <w:num w:numId="13">
    <w:abstractNumId w:val="6"/>
  </w:num>
  <w:num w:numId="14">
    <w:abstractNumId w:val="1"/>
  </w:num>
  <w:num w:numId="15">
    <w:abstractNumId w:val="2"/>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3MLAwMzWzNDUwNzBX0lEKTi0uzszPAykwqgUAOs5OASwAAAA="/>
  </w:docVars>
  <w:rsids>
    <w:rsidRoot w:val="00141EC6"/>
    <w:rsid w:val="00001286"/>
    <w:rsid w:val="0000143B"/>
    <w:rsid w:val="00002145"/>
    <w:rsid w:val="0001142E"/>
    <w:rsid w:val="0001612B"/>
    <w:rsid w:val="000201EA"/>
    <w:rsid w:val="0002041E"/>
    <w:rsid w:val="00023EB8"/>
    <w:rsid w:val="00034AC2"/>
    <w:rsid w:val="00041132"/>
    <w:rsid w:val="000415A9"/>
    <w:rsid w:val="0005079F"/>
    <w:rsid w:val="00052625"/>
    <w:rsid w:val="0005773E"/>
    <w:rsid w:val="00057F10"/>
    <w:rsid w:val="000602C5"/>
    <w:rsid w:val="00060308"/>
    <w:rsid w:val="00062B1E"/>
    <w:rsid w:val="00063A29"/>
    <w:rsid w:val="00063B6D"/>
    <w:rsid w:val="00067BFC"/>
    <w:rsid w:val="00067C5A"/>
    <w:rsid w:val="000936E1"/>
    <w:rsid w:val="00094883"/>
    <w:rsid w:val="000966E6"/>
    <w:rsid w:val="00097CAC"/>
    <w:rsid w:val="000A5417"/>
    <w:rsid w:val="000B4362"/>
    <w:rsid w:val="000B75A3"/>
    <w:rsid w:val="000C5862"/>
    <w:rsid w:val="000D0C1B"/>
    <w:rsid w:val="000D7CC4"/>
    <w:rsid w:val="000D7FA4"/>
    <w:rsid w:val="000E152D"/>
    <w:rsid w:val="000E2165"/>
    <w:rsid w:val="000E5644"/>
    <w:rsid w:val="000E5E04"/>
    <w:rsid w:val="000E7736"/>
    <w:rsid w:val="000F03EB"/>
    <w:rsid w:val="00107438"/>
    <w:rsid w:val="00110D3C"/>
    <w:rsid w:val="00131843"/>
    <w:rsid w:val="001355D1"/>
    <w:rsid w:val="00136283"/>
    <w:rsid w:val="00136987"/>
    <w:rsid w:val="00137858"/>
    <w:rsid w:val="00141EC6"/>
    <w:rsid w:val="00146A10"/>
    <w:rsid w:val="00146BBB"/>
    <w:rsid w:val="00147BD7"/>
    <w:rsid w:val="0015100A"/>
    <w:rsid w:val="00154D02"/>
    <w:rsid w:val="00155DDD"/>
    <w:rsid w:val="00156037"/>
    <w:rsid w:val="001563FE"/>
    <w:rsid w:val="00157539"/>
    <w:rsid w:val="0016052E"/>
    <w:rsid w:val="0016053A"/>
    <w:rsid w:val="00160612"/>
    <w:rsid w:val="00160D21"/>
    <w:rsid w:val="001708F6"/>
    <w:rsid w:val="001736E6"/>
    <w:rsid w:val="001751C4"/>
    <w:rsid w:val="0018144B"/>
    <w:rsid w:val="0018256F"/>
    <w:rsid w:val="00191A69"/>
    <w:rsid w:val="00192093"/>
    <w:rsid w:val="001A62DA"/>
    <w:rsid w:val="001B2267"/>
    <w:rsid w:val="001B691F"/>
    <w:rsid w:val="001B6EFE"/>
    <w:rsid w:val="001C0017"/>
    <w:rsid w:val="001C3DC9"/>
    <w:rsid w:val="001C53D1"/>
    <w:rsid w:val="001C6441"/>
    <w:rsid w:val="001C6A0C"/>
    <w:rsid w:val="001C79D6"/>
    <w:rsid w:val="001D11A1"/>
    <w:rsid w:val="001E1E1B"/>
    <w:rsid w:val="001F64E9"/>
    <w:rsid w:val="0020685B"/>
    <w:rsid w:val="002070A8"/>
    <w:rsid w:val="0021766B"/>
    <w:rsid w:val="0022106A"/>
    <w:rsid w:val="00223F87"/>
    <w:rsid w:val="00225468"/>
    <w:rsid w:val="00226152"/>
    <w:rsid w:val="00226819"/>
    <w:rsid w:val="00227837"/>
    <w:rsid w:val="0023389B"/>
    <w:rsid w:val="00234EEC"/>
    <w:rsid w:val="00235E04"/>
    <w:rsid w:val="00241C6A"/>
    <w:rsid w:val="002425B7"/>
    <w:rsid w:val="00260741"/>
    <w:rsid w:val="0026516D"/>
    <w:rsid w:val="0026753C"/>
    <w:rsid w:val="00277015"/>
    <w:rsid w:val="00277C52"/>
    <w:rsid w:val="00282400"/>
    <w:rsid w:val="00282B29"/>
    <w:rsid w:val="0028415D"/>
    <w:rsid w:val="00285B8A"/>
    <w:rsid w:val="002A5E61"/>
    <w:rsid w:val="002B03FC"/>
    <w:rsid w:val="002C6260"/>
    <w:rsid w:val="002C64ED"/>
    <w:rsid w:val="002C6AEF"/>
    <w:rsid w:val="002D1E3E"/>
    <w:rsid w:val="002D3839"/>
    <w:rsid w:val="002E0164"/>
    <w:rsid w:val="002E19CB"/>
    <w:rsid w:val="002F021C"/>
    <w:rsid w:val="002F510C"/>
    <w:rsid w:val="002F5F4D"/>
    <w:rsid w:val="003021CD"/>
    <w:rsid w:val="0031403C"/>
    <w:rsid w:val="00316254"/>
    <w:rsid w:val="00317466"/>
    <w:rsid w:val="00321CE8"/>
    <w:rsid w:val="0032446F"/>
    <w:rsid w:val="00325F4E"/>
    <w:rsid w:val="0032745F"/>
    <w:rsid w:val="00330812"/>
    <w:rsid w:val="00334268"/>
    <w:rsid w:val="003374B2"/>
    <w:rsid w:val="003374EE"/>
    <w:rsid w:val="0034050C"/>
    <w:rsid w:val="00342462"/>
    <w:rsid w:val="003435E7"/>
    <w:rsid w:val="003611E2"/>
    <w:rsid w:val="003647C1"/>
    <w:rsid w:val="00381BBE"/>
    <w:rsid w:val="00384AFA"/>
    <w:rsid w:val="00387729"/>
    <w:rsid w:val="00393115"/>
    <w:rsid w:val="00393BCC"/>
    <w:rsid w:val="003A4BD5"/>
    <w:rsid w:val="003A6306"/>
    <w:rsid w:val="003A6ADB"/>
    <w:rsid w:val="003B0FCF"/>
    <w:rsid w:val="003B36CF"/>
    <w:rsid w:val="003B3A01"/>
    <w:rsid w:val="003B3AC1"/>
    <w:rsid w:val="003C3458"/>
    <w:rsid w:val="003C3CB9"/>
    <w:rsid w:val="003D5362"/>
    <w:rsid w:val="003D5A87"/>
    <w:rsid w:val="003D7DD0"/>
    <w:rsid w:val="003E19A6"/>
    <w:rsid w:val="003E2A17"/>
    <w:rsid w:val="003E3048"/>
    <w:rsid w:val="003E3AE8"/>
    <w:rsid w:val="003E54B8"/>
    <w:rsid w:val="003F014D"/>
    <w:rsid w:val="003F2C20"/>
    <w:rsid w:val="0040110B"/>
    <w:rsid w:val="0041217D"/>
    <w:rsid w:val="00412431"/>
    <w:rsid w:val="00420E50"/>
    <w:rsid w:val="00425855"/>
    <w:rsid w:val="00425D01"/>
    <w:rsid w:val="00454031"/>
    <w:rsid w:val="00454100"/>
    <w:rsid w:val="00454F08"/>
    <w:rsid w:val="00455F1E"/>
    <w:rsid w:val="00461A15"/>
    <w:rsid w:val="004676DF"/>
    <w:rsid w:val="00470E9F"/>
    <w:rsid w:val="00474FE5"/>
    <w:rsid w:val="00482746"/>
    <w:rsid w:val="004837C6"/>
    <w:rsid w:val="00484FAB"/>
    <w:rsid w:val="00490285"/>
    <w:rsid w:val="0049097A"/>
    <w:rsid w:val="00491B16"/>
    <w:rsid w:val="00494DBD"/>
    <w:rsid w:val="00495CC7"/>
    <w:rsid w:val="0049683F"/>
    <w:rsid w:val="004A0025"/>
    <w:rsid w:val="004A2A19"/>
    <w:rsid w:val="004A3B43"/>
    <w:rsid w:val="004B4F0C"/>
    <w:rsid w:val="004C098F"/>
    <w:rsid w:val="004C32E7"/>
    <w:rsid w:val="004C7DA8"/>
    <w:rsid w:val="004D0040"/>
    <w:rsid w:val="004D21F8"/>
    <w:rsid w:val="004E00B0"/>
    <w:rsid w:val="004F0324"/>
    <w:rsid w:val="004F1FD0"/>
    <w:rsid w:val="004F54A2"/>
    <w:rsid w:val="004F57F2"/>
    <w:rsid w:val="005103D0"/>
    <w:rsid w:val="005125B9"/>
    <w:rsid w:val="0052123B"/>
    <w:rsid w:val="00522C54"/>
    <w:rsid w:val="00523068"/>
    <w:rsid w:val="00523DA7"/>
    <w:rsid w:val="005277E2"/>
    <w:rsid w:val="00531B24"/>
    <w:rsid w:val="00535298"/>
    <w:rsid w:val="00536257"/>
    <w:rsid w:val="00537332"/>
    <w:rsid w:val="00540540"/>
    <w:rsid w:val="00543BA7"/>
    <w:rsid w:val="00543C3B"/>
    <w:rsid w:val="00545341"/>
    <w:rsid w:val="005541B4"/>
    <w:rsid w:val="00554BE1"/>
    <w:rsid w:val="00563700"/>
    <w:rsid w:val="005702E9"/>
    <w:rsid w:val="0057065D"/>
    <w:rsid w:val="0057447E"/>
    <w:rsid w:val="00574818"/>
    <w:rsid w:val="005810C1"/>
    <w:rsid w:val="005845D4"/>
    <w:rsid w:val="00584BC5"/>
    <w:rsid w:val="00586508"/>
    <w:rsid w:val="005866A2"/>
    <w:rsid w:val="0058772A"/>
    <w:rsid w:val="00593047"/>
    <w:rsid w:val="005966EB"/>
    <w:rsid w:val="005A079A"/>
    <w:rsid w:val="005B0AFA"/>
    <w:rsid w:val="005B5668"/>
    <w:rsid w:val="005B5FCF"/>
    <w:rsid w:val="005D2F21"/>
    <w:rsid w:val="005E1371"/>
    <w:rsid w:val="005E180F"/>
    <w:rsid w:val="005E5606"/>
    <w:rsid w:val="005E630F"/>
    <w:rsid w:val="005F1354"/>
    <w:rsid w:val="005F4A6F"/>
    <w:rsid w:val="005F596B"/>
    <w:rsid w:val="005F79CF"/>
    <w:rsid w:val="006003DB"/>
    <w:rsid w:val="00600D3E"/>
    <w:rsid w:val="006025DD"/>
    <w:rsid w:val="00607D4D"/>
    <w:rsid w:val="00610C87"/>
    <w:rsid w:val="00612682"/>
    <w:rsid w:val="00613426"/>
    <w:rsid w:val="006146EA"/>
    <w:rsid w:val="0063236F"/>
    <w:rsid w:val="006402CB"/>
    <w:rsid w:val="006434B5"/>
    <w:rsid w:val="00647539"/>
    <w:rsid w:val="006520D5"/>
    <w:rsid w:val="00652D7D"/>
    <w:rsid w:val="006622FB"/>
    <w:rsid w:val="006647EF"/>
    <w:rsid w:val="00665CA0"/>
    <w:rsid w:val="00666FC9"/>
    <w:rsid w:val="00672520"/>
    <w:rsid w:val="00674C04"/>
    <w:rsid w:val="0067588F"/>
    <w:rsid w:val="006778C9"/>
    <w:rsid w:val="00681CEA"/>
    <w:rsid w:val="00684C58"/>
    <w:rsid w:val="00686767"/>
    <w:rsid w:val="0068711A"/>
    <w:rsid w:val="006A0CEE"/>
    <w:rsid w:val="006A618C"/>
    <w:rsid w:val="006B2E43"/>
    <w:rsid w:val="006B3892"/>
    <w:rsid w:val="006D46A8"/>
    <w:rsid w:val="006D4A77"/>
    <w:rsid w:val="006D7356"/>
    <w:rsid w:val="006E2DDC"/>
    <w:rsid w:val="006F18F1"/>
    <w:rsid w:val="00702128"/>
    <w:rsid w:val="0070707D"/>
    <w:rsid w:val="00723B46"/>
    <w:rsid w:val="007263A4"/>
    <w:rsid w:val="0072651E"/>
    <w:rsid w:val="00733951"/>
    <w:rsid w:val="00734387"/>
    <w:rsid w:val="00735C67"/>
    <w:rsid w:val="007416C2"/>
    <w:rsid w:val="00741A12"/>
    <w:rsid w:val="00741D8D"/>
    <w:rsid w:val="00742E3B"/>
    <w:rsid w:val="0074348D"/>
    <w:rsid w:val="00743F5F"/>
    <w:rsid w:val="00744055"/>
    <w:rsid w:val="00757044"/>
    <w:rsid w:val="00766AE4"/>
    <w:rsid w:val="00766DC7"/>
    <w:rsid w:val="00774E5C"/>
    <w:rsid w:val="00777798"/>
    <w:rsid w:val="00781AD1"/>
    <w:rsid w:val="0078593B"/>
    <w:rsid w:val="00786C2F"/>
    <w:rsid w:val="007A4742"/>
    <w:rsid w:val="007B06DE"/>
    <w:rsid w:val="007B0CB6"/>
    <w:rsid w:val="007B71AE"/>
    <w:rsid w:val="007C7E70"/>
    <w:rsid w:val="007D452F"/>
    <w:rsid w:val="007E03CA"/>
    <w:rsid w:val="007E2907"/>
    <w:rsid w:val="007E38A9"/>
    <w:rsid w:val="007E422D"/>
    <w:rsid w:val="007E504F"/>
    <w:rsid w:val="007F1674"/>
    <w:rsid w:val="007F1FEA"/>
    <w:rsid w:val="007F676A"/>
    <w:rsid w:val="00802AF1"/>
    <w:rsid w:val="00805DDE"/>
    <w:rsid w:val="00811A8D"/>
    <w:rsid w:val="00812550"/>
    <w:rsid w:val="00812847"/>
    <w:rsid w:val="00814091"/>
    <w:rsid w:val="008142B5"/>
    <w:rsid w:val="00817E99"/>
    <w:rsid w:val="0082641C"/>
    <w:rsid w:val="008266C8"/>
    <w:rsid w:val="00842BBD"/>
    <w:rsid w:val="0084449D"/>
    <w:rsid w:val="00844860"/>
    <w:rsid w:val="008472D0"/>
    <w:rsid w:val="00847BBF"/>
    <w:rsid w:val="00847BEE"/>
    <w:rsid w:val="00847CFC"/>
    <w:rsid w:val="0085087F"/>
    <w:rsid w:val="00851483"/>
    <w:rsid w:val="00862CB4"/>
    <w:rsid w:val="00865938"/>
    <w:rsid w:val="00866597"/>
    <w:rsid w:val="00872D63"/>
    <w:rsid w:val="00876837"/>
    <w:rsid w:val="008771F0"/>
    <w:rsid w:val="00891B7E"/>
    <w:rsid w:val="008938AC"/>
    <w:rsid w:val="00894097"/>
    <w:rsid w:val="008957AE"/>
    <w:rsid w:val="008A0BDE"/>
    <w:rsid w:val="008A221F"/>
    <w:rsid w:val="008A562C"/>
    <w:rsid w:val="008A67E9"/>
    <w:rsid w:val="008A6918"/>
    <w:rsid w:val="008B27F1"/>
    <w:rsid w:val="008B3D8C"/>
    <w:rsid w:val="008B5D80"/>
    <w:rsid w:val="008C1C47"/>
    <w:rsid w:val="008C4F96"/>
    <w:rsid w:val="008C5CF5"/>
    <w:rsid w:val="008D03AF"/>
    <w:rsid w:val="008D0A78"/>
    <w:rsid w:val="008D53A6"/>
    <w:rsid w:val="008E3430"/>
    <w:rsid w:val="008E3661"/>
    <w:rsid w:val="008E3CFA"/>
    <w:rsid w:val="008F2ED3"/>
    <w:rsid w:val="00910DA7"/>
    <w:rsid w:val="00911807"/>
    <w:rsid w:val="00913511"/>
    <w:rsid w:val="0091567A"/>
    <w:rsid w:val="0091586E"/>
    <w:rsid w:val="00917D94"/>
    <w:rsid w:val="00920E54"/>
    <w:rsid w:val="0092291C"/>
    <w:rsid w:val="00923DDC"/>
    <w:rsid w:val="00925AF7"/>
    <w:rsid w:val="009326F0"/>
    <w:rsid w:val="00932811"/>
    <w:rsid w:val="00932AF5"/>
    <w:rsid w:val="00936E63"/>
    <w:rsid w:val="0094032E"/>
    <w:rsid w:val="00942494"/>
    <w:rsid w:val="00945D44"/>
    <w:rsid w:val="009464B6"/>
    <w:rsid w:val="0094723A"/>
    <w:rsid w:val="009548D8"/>
    <w:rsid w:val="0096267A"/>
    <w:rsid w:val="009663CA"/>
    <w:rsid w:val="00974067"/>
    <w:rsid w:val="009742DB"/>
    <w:rsid w:val="00982A7E"/>
    <w:rsid w:val="00992772"/>
    <w:rsid w:val="009957C8"/>
    <w:rsid w:val="009A1BD8"/>
    <w:rsid w:val="009B4DA2"/>
    <w:rsid w:val="009B57AB"/>
    <w:rsid w:val="009C19F6"/>
    <w:rsid w:val="009C7291"/>
    <w:rsid w:val="009D0858"/>
    <w:rsid w:val="009D0FE3"/>
    <w:rsid w:val="009D1667"/>
    <w:rsid w:val="009D756D"/>
    <w:rsid w:val="009E1D35"/>
    <w:rsid w:val="009E4D0C"/>
    <w:rsid w:val="009E58AE"/>
    <w:rsid w:val="009F3E01"/>
    <w:rsid w:val="00A03A93"/>
    <w:rsid w:val="00A0628B"/>
    <w:rsid w:val="00A07E69"/>
    <w:rsid w:val="00A10E6F"/>
    <w:rsid w:val="00A200B6"/>
    <w:rsid w:val="00A22368"/>
    <w:rsid w:val="00A223E4"/>
    <w:rsid w:val="00A2280C"/>
    <w:rsid w:val="00A24531"/>
    <w:rsid w:val="00A4213A"/>
    <w:rsid w:val="00A448C2"/>
    <w:rsid w:val="00A470FF"/>
    <w:rsid w:val="00A61871"/>
    <w:rsid w:val="00A61915"/>
    <w:rsid w:val="00A62356"/>
    <w:rsid w:val="00A6406C"/>
    <w:rsid w:val="00A72EF9"/>
    <w:rsid w:val="00A73BF4"/>
    <w:rsid w:val="00A7500D"/>
    <w:rsid w:val="00A766C8"/>
    <w:rsid w:val="00A76825"/>
    <w:rsid w:val="00A80748"/>
    <w:rsid w:val="00A80B59"/>
    <w:rsid w:val="00A8159B"/>
    <w:rsid w:val="00A84679"/>
    <w:rsid w:val="00A85FC4"/>
    <w:rsid w:val="00A92B4F"/>
    <w:rsid w:val="00A933D4"/>
    <w:rsid w:val="00AB496E"/>
    <w:rsid w:val="00AB5871"/>
    <w:rsid w:val="00AB6A6A"/>
    <w:rsid w:val="00AD0E6F"/>
    <w:rsid w:val="00AD3B99"/>
    <w:rsid w:val="00AD522D"/>
    <w:rsid w:val="00AE0765"/>
    <w:rsid w:val="00AE3A4D"/>
    <w:rsid w:val="00AE699D"/>
    <w:rsid w:val="00AE6A06"/>
    <w:rsid w:val="00AF6E79"/>
    <w:rsid w:val="00B0055A"/>
    <w:rsid w:val="00B011D2"/>
    <w:rsid w:val="00B02055"/>
    <w:rsid w:val="00B04355"/>
    <w:rsid w:val="00B074E6"/>
    <w:rsid w:val="00B0775D"/>
    <w:rsid w:val="00B12073"/>
    <w:rsid w:val="00B124DD"/>
    <w:rsid w:val="00B13186"/>
    <w:rsid w:val="00B14E6E"/>
    <w:rsid w:val="00B209E2"/>
    <w:rsid w:val="00B241C7"/>
    <w:rsid w:val="00B26958"/>
    <w:rsid w:val="00B27A82"/>
    <w:rsid w:val="00B30985"/>
    <w:rsid w:val="00B31B13"/>
    <w:rsid w:val="00B31B3C"/>
    <w:rsid w:val="00B35E24"/>
    <w:rsid w:val="00B368ED"/>
    <w:rsid w:val="00B418B0"/>
    <w:rsid w:val="00B44F94"/>
    <w:rsid w:val="00B45EE1"/>
    <w:rsid w:val="00B51D08"/>
    <w:rsid w:val="00B56CE3"/>
    <w:rsid w:val="00B5708E"/>
    <w:rsid w:val="00B57BF3"/>
    <w:rsid w:val="00B617DD"/>
    <w:rsid w:val="00B633E5"/>
    <w:rsid w:val="00B636C9"/>
    <w:rsid w:val="00B7034F"/>
    <w:rsid w:val="00B711A6"/>
    <w:rsid w:val="00B80A57"/>
    <w:rsid w:val="00B851A6"/>
    <w:rsid w:val="00B8579C"/>
    <w:rsid w:val="00B85901"/>
    <w:rsid w:val="00B862F2"/>
    <w:rsid w:val="00B90B72"/>
    <w:rsid w:val="00B90DEA"/>
    <w:rsid w:val="00B94D3B"/>
    <w:rsid w:val="00BA079D"/>
    <w:rsid w:val="00BA1E90"/>
    <w:rsid w:val="00BA2C1E"/>
    <w:rsid w:val="00BB2B88"/>
    <w:rsid w:val="00BD0F20"/>
    <w:rsid w:val="00BD4445"/>
    <w:rsid w:val="00BD619D"/>
    <w:rsid w:val="00BE2133"/>
    <w:rsid w:val="00BE6920"/>
    <w:rsid w:val="00BF7B93"/>
    <w:rsid w:val="00C03CB6"/>
    <w:rsid w:val="00C06BE9"/>
    <w:rsid w:val="00C10D87"/>
    <w:rsid w:val="00C17FD9"/>
    <w:rsid w:val="00C21AB0"/>
    <w:rsid w:val="00C22015"/>
    <w:rsid w:val="00C27637"/>
    <w:rsid w:val="00C30FAA"/>
    <w:rsid w:val="00C31056"/>
    <w:rsid w:val="00C317F4"/>
    <w:rsid w:val="00C32DA0"/>
    <w:rsid w:val="00C402FF"/>
    <w:rsid w:val="00C43346"/>
    <w:rsid w:val="00C43F81"/>
    <w:rsid w:val="00C4507E"/>
    <w:rsid w:val="00C45DCC"/>
    <w:rsid w:val="00C51430"/>
    <w:rsid w:val="00C52937"/>
    <w:rsid w:val="00C54DB1"/>
    <w:rsid w:val="00C54DB4"/>
    <w:rsid w:val="00C54E79"/>
    <w:rsid w:val="00C56293"/>
    <w:rsid w:val="00C568D4"/>
    <w:rsid w:val="00C63BAD"/>
    <w:rsid w:val="00C83767"/>
    <w:rsid w:val="00C839FD"/>
    <w:rsid w:val="00C90EC8"/>
    <w:rsid w:val="00C92AD6"/>
    <w:rsid w:val="00C9390F"/>
    <w:rsid w:val="00C943B1"/>
    <w:rsid w:val="00CA5B9D"/>
    <w:rsid w:val="00CB2C5F"/>
    <w:rsid w:val="00CB422C"/>
    <w:rsid w:val="00CB73CB"/>
    <w:rsid w:val="00CB7789"/>
    <w:rsid w:val="00CC47FC"/>
    <w:rsid w:val="00CD0796"/>
    <w:rsid w:val="00CD1EAD"/>
    <w:rsid w:val="00CD3E94"/>
    <w:rsid w:val="00CD6D03"/>
    <w:rsid w:val="00CE1818"/>
    <w:rsid w:val="00CF38C1"/>
    <w:rsid w:val="00CF4564"/>
    <w:rsid w:val="00CF7F78"/>
    <w:rsid w:val="00D07E62"/>
    <w:rsid w:val="00D230B5"/>
    <w:rsid w:val="00D31529"/>
    <w:rsid w:val="00D327F4"/>
    <w:rsid w:val="00D335B6"/>
    <w:rsid w:val="00D3570E"/>
    <w:rsid w:val="00D4640C"/>
    <w:rsid w:val="00D537DE"/>
    <w:rsid w:val="00D566E1"/>
    <w:rsid w:val="00D60A19"/>
    <w:rsid w:val="00D60C28"/>
    <w:rsid w:val="00D665D2"/>
    <w:rsid w:val="00D77B00"/>
    <w:rsid w:val="00D82015"/>
    <w:rsid w:val="00D82F1A"/>
    <w:rsid w:val="00D950B4"/>
    <w:rsid w:val="00DA147C"/>
    <w:rsid w:val="00DB0995"/>
    <w:rsid w:val="00DB1495"/>
    <w:rsid w:val="00DB2B8E"/>
    <w:rsid w:val="00DB6E84"/>
    <w:rsid w:val="00DC6BB7"/>
    <w:rsid w:val="00DD4A4C"/>
    <w:rsid w:val="00DE06E6"/>
    <w:rsid w:val="00DE1EF6"/>
    <w:rsid w:val="00DF20F3"/>
    <w:rsid w:val="00E037B2"/>
    <w:rsid w:val="00E054C1"/>
    <w:rsid w:val="00E147F9"/>
    <w:rsid w:val="00E1550B"/>
    <w:rsid w:val="00E1631C"/>
    <w:rsid w:val="00E17B77"/>
    <w:rsid w:val="00E17E2A"/>
    <w:rsid w:val="00E213C8"/>
    <w:rsid w:val="00E24B86"/>
    <w:rsid w:val="00E27319"/>
    <w:rsid w:val="00E316EB"/>
    <w:rsid w:val="00E3287F"/>
    <w:rsid w:val="00E34416"/>
    <w:rsid w:val="00E435E9"/>
    <w:rsid w:val="00E4432D"/>
    <w:rsid w:val="00E44D42"/>
    <w:rsid w:val="00E45F87"/>
    <w:rsid w:val="00E50AC1"/>
    <w:rsid w:val="00E545F7"/>
    <w:rsid w:val="00E5698E"/>
    <w:rsid w:val="00E609DF"/>
    <w:rsid w:val="00E76DC9"/>
    <w:rsid w:val="00E85AFD"/>
    <w:rsid w:val="00E9591E"/>
    <w:rsid w:val="00E9736E"/>
    <w:rsid w:val="00EA4459"/>
    <w:rsid w:val="00EA6394"/>
    <w:rsid w:val="00EB3B38"/>
    <w:rsid w:val="00EC153F"/>
    <w:rsid w:val="00EC1A23"/>
    <w:rsid w:val="00ED2DD7"/>
    <w:rsid w:val="00EE0BCF"/>
    <w:rsid w:val="00EE6653"/>
    <w:rsid w:val="00EF4B43"/>
    <w:rsid w:val="00EF538C"/>
    <w:rsid w:val="00EF7D2F"/>
    <w:rsid w:val="00F126B1"/>
    <w:rsid w:val="00F1562E"/>
    <w:rsid w:val="00F162AA"/>
    <w:rsid w:val="00F25445"/>
    <w:rsid w:val="00F25F1D"/>
    <w:rsid w:val="00F32774"/>
    <w:rsid w:val="00F33AB7"/>
    <w:rsid w:val="00F37C80"/>
    <w:rsid w:val="00F43675"/>
    <w:rsid w:val="00F509C1"/>
    <w:rsid w:val="00F514F5"/>
    <w:rsid w:val="00F5283C"/>
    <w:rsid w:val="00F52EF3"/>
    <w:rsid w:val="00F546DB"/>
    <w:rsid w:val="00F60242"/>
    <w:rsid w:val="00F60F94"/>
    <w:rsid w:val="00F6133B"/>
    <w:rsid w:val="00F83C47"/>
    <w:rsid w:val="00F859EA"/>
    <w:rsid w:val="00F97B35"/>
    <w:rsid w:val="00FA33D3"/>
    <w:rsid w:val="00FA444D"/>
    <w:rsid w:val="00FA4D84"/>
    <w:rsid w:val="00FB3213"/>
    <w:rsid w:val="00FB3B14"/>
    <w:rsid w:val="00FB619B"/>
    <w:rsid w:val="00FC0328"/>
    <w:rsid w:val="00FC2ABF"/>
    <w:rsid w:val="00FD75F3"/>
    <w:rsid w:val="00FE712D"/>
    <w:rsid w:val="00FF1E3E"/>
    <w:rsid w:val="010CCE32"/>
    <w:rsid w:val="017CDAF4"/>
    <w:rsid w:val="040362A6"/>
    <w:rsid w:val="052E3AB5"/>
    <w:rsid w:val="05B80250"/>
    <w:rsid w:val="066420A1"/>
    <w:rsid w:val="06697D76"/>
    <w:rsid w:val="071FF7C1"/>
    <w:rsid w:val="0865DB77"/>
    <w:rsid w:val="095B8FD1"/>
    <w:rsid w:val="09660C69"/>
    <w:rsid w:val="09F07101"/>
    <w:rsid w:val="0A212992"/>
    <w:rsid w:val="0B1FE687"/>
    <w:rsid w:val="0C5389F5"/>
    <w:rsid w:val="0CBE80C3"/>
    <w:rsid w:val="0E0A113C"/>
    <w:rsid w:val="0E277910"/>
    <w:rsid w:val="0ED51CFB"/>
    <w:rsid w:val="105FB285"/>
    <w:rsid w:val="10C43EA5"/>
    <w:rsid w:val="116C16F5"/>
    <w:rsid w:val="119436B0"/>
    <w:rsid w:val="11E14CFB"/>
    <w:rsid w:val="133D7FD0"/>
    <w:rsid w:val="1395A4AF"/>
    <w:rsid w:val="13DD6C87"/>
    <w:rsid w:val="155ABCD0"/>
    <w:rsid w:val="168A6C50"/>
    <w:rsid w:val="17BAC976"/>
    <w:rsid w:val="17BD5C99"/>
    <w:rsid w:val="17D3F1D3"/>
    <w:rsid w:val="18DB35B4"/>
    <w:rsid w:val="193F42CF"/>
    <w:rsid w:val="1A0694CB"/>
    <w:rsid w:val="1A9C8CA5"/>
    <w:rsid w:val="1CDEC783"/>
    <w:rsid w:val="1D51C76D"/>
    <w:rsid w:val="1DA1288D"/>
    <w:rsid w:val="1DBB9C82"/>
    <w:rsid w:val="1EF5F9EB"/>
    <w:rsid w:val="1F957366"/>
    <w:rsid w:val="1FD91CF8"/>
    <w:rsid w:val="20DA1F83"/>
    <w:rsid w:val="219BE901"/>
    <w:rsid w:val="23AD036C"/>
    <w:rsid w:val="24A32B6B"/>
    <w:rsid w:val="24ABE23F"/>
    <w:rsid w:val="24D389C3"/>
    <w:rsid w:val="26082B7D"/>
    <w:rsid w:val="260B0DDE"/>
    <w:rsid w:val="26633909"/>
    <w:rsid w:val="27E4E4C2"/>
    <w:rsid w:val="28BE16C0"/>
    <w:rsid w:val="28FD2039"/>
    <w:rsid w:val="29BB937D"/>
    <w:rsid w:val="2A84DD32"/>
    <w:rsid w:val="2AF7532B"/>
    <w:rsid w:val="2AFF8BE0"/>
    <w:rsid w:val="31798F17"/>
    <w:rsid w:val="3198E46E"/>
    <w:rsid w:val="31B938E3"/>
    <w:rsid w:val="32F08152"/>
    <w:rsid w:val="3413082F"/>
    <w:rsid w:val="341C57E1"/>
    <w:rsid w:val="34E64CB7"/>
    <w:rsid w:val="3608A0C3"/>
    <w:rsid w:val="388E97F1"/>
    <w:rsid w:val="3971A694"/>
    <w:rsid w:val="3C6089B1"/>
    <w:rsid w:val="3D39C2D7"/>
    <w:rsid w:val="3D6CFE11"/>
    <w:rsid w:val="3FE0E818"/>
    <w:rsid w:val="4195E0D6"/>
    <w:rsid w:val="42A2CB2B"/>
    <w:rsid w:val="42C0B20E"/>
    <w:rsid w:val="43207660"/>
    <w:rsid w:val="433C279C"/>
    <w:rsid w:val="44BC46C1"/>
    <w:rsid w:val="44CD8198"/>
    <w:rsid w:val="45FE8A7C"/>
    <w:rsid w:val="46AF76B7"/>
    <w:rsid w:val="49E4BABA"/>
    <w:rsid w:val="4A339096"/>
    <w:rsid w:val="4A3CF515"/>
    <w:rsid w:val="4A6264F4"/>
    <w:rsid w:val="4B239ABF"/>
    <w:rsid w:val="4C125EAD"/>
    <w:rsid w:val="4C4F3640"/>
    <w:rsid w:val="4DA14A55"/>
    <w:rsid w:val="4DA1F33C"/>
    <w:rsid w:val="4F2C7757"/>
    <w:rsid w:val="4F35D617"/>
    <w:rsid w:val="50125F4E"/>
    <w:rsid w:val="505E72A3"/>
    <w:rsid w:val="51127BC5"/>
    <w:rsid w:val="5192DC43"/>
    <w:rsid w:val="541134C0"/>
    <w:rsid w:val="54BBAC2E"/>
    <w:rsid w:val="54CBA51E"/>
    <w:rsid w:val="55A5179B"/>
    <w:rsid w:val="55AB332C"/>
    <w:rsid w:val="55AD0521"/>
    <w:rsid w:val="57651E36"/>
    <w:rsid w:val="579A2569"/>
    <w:rsid w:val="57A38960"/>
    <w:rsid w:val="59A5DBAE"/>
    <w:rsid w:val="5A111189"/>
    <w:rsid w:val="5B41AC0F"/>
    <w:rsid w:val="5C4E9664"/>
    <w:rsid w:val="5D3E8C57"/>
    <w:rsid w:val="5D90C08B"/>
    <w:rsid w:val="5E4EE99D"/>
    <w:rsid w:val="6098F210"/>
    <w:rsid w:val="641D98B6"/>
    <w:rsid w:val="6575B2B1"/>
    <w:rsid w:val="65AA008E"/>
    <w:rsid w:val="68212B36"/>
    <w:rsid w:val="683993E2"/>
    <w:rsid w:val="68B9BD5E"/>
    <w:rsid w:val="68F5FD79"/>
    <w:rsid w:val="68FAC9AD"/>
    <w:rsid w:val="692E7809"/>
    <w:rsid w:val="693E91AC"/>
    <w:rsid w:val="6AD56308"/>
    <w:rsid w:val="6B475779"/>
    <w:rsid w:val="6CC83849"/>
    <w:rsid w:val="6DFB95D9"/>
    <w:rsid w:val="6EF44D82"/>
    <w:rsid w:val="6FA14C47"/>
    <w:rsid w:val="71FCBEDC"/>
    <w:rsid w:val="7212C5E7"/>
    <w:rsid w:val="727E8D5E"/>
    <w:rsid w:val="7340A6CE"/>
    <w:rsid w:val="74A8CB63"/>
    <w:rsid w:val="756586C2"/>
    <w:rsid w:val="76A29B05"/>
    <w:rsid w:val="77232E63"/>
    <w:rsid w:val="774A769D"/>
    <w:rsid w:val="776523FD"/>
    <w:rsid w:val="77751D16"/>
    <w:rsid w:val="77871B5F"/>
    <w:rsid w:val="79F4D2C2"/>
    <w:rsid w:val="7AB7343D"/>
    <w:rsid w:val="7AFAFC3C"/>
    <w:rsid w:val="7E8252C3"/>
    <w:rsid w:val="7F1E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FD406C"/>
  <w15:docId w15:val="{F1B165D6-05AA-4D53-976E-033AC1F7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B4"/>
    <w:rPr>
      <w:rFonts w:ascii="Arial" w:hAnsi="Arial"/>
      <w:sz w:val="22"/>
      <w:szCs w:val="22"/>
    </w:rPr>
  </w:style>
  <w:style w:type="paragraph" w:styleId="Heading1">
    <w:name w:val="heading 1"/>
    <w:basedOn w:val="Normal"/>
    <w:next w:val="Normal"/>
    <w:link w:val="Heading1Char"/>
    <w:uiPriority w:val="9"/>
    <w:qFormat/>
    <w:rsid w:val="000D7CC4"/>
    <w:pPr>
      <w:keepNext/>
      <w:keepLines/>
      <w:spacing w:before="48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611E2"/>
    <w:pPr>
      <w:pBdr>
        <w:bottom w:val="single" w:sz="4" w:space="1" w:color="auto"/>
      </w:pBdr>
      <w:spacing w:before="360" w:after="240"/>
      <w:outlineLvl w:val="1"/>
    </w:pPr>
    <w:rPr>
      <w:rFonts w:cs="Arial"/>
      <w:b/>
      <w:sz w:val="24"/>
      <w:szCs w:val="21"/>
    </w:rPr>
  </w:style>
  <w:style w:type="paragraph" w:styleId="Heading3">
    <w:name w:val="heading 3"/>
    <w:basedOn w:val="Normal"/>
    <w:next w:val="Normal"/>
    <w:link w:val="Heading3Char"/>
    <w:uiPriority w:val="9"/>
    <w:unhideWhenUsed/>
    <w:qFormat/>
    <w:rsid w:val="005541B4"/>
    <w:pPr>
      <w:spacing w:before="240"/>
      <w:outlineLvl w:val="2"/>
    </w:pPr>
    <w:rPr>
      <w:rFonts w:cs="Arial"/>
      <w:b/>
      <w:szCs w:val="21"/>
    </w:rPr>
  </w:style>
  <w:style w:type="paragraph" w:styleId="Heading4">
    <w:name w:val="heading 4"/>
    <w:basedOn w:val="Normal1"/>
    <w:next w:val="Normal"/>
    <w:link w:val="Heading4Char"/>
    <w:uiPriority w:val="9"/>
    <w:unhideWhenUsed/>
    <w:qFormat/>
    <w:rsid w:val="0072651E"/>
    <w:pPr>
      <w:spacing w:after="120" w:afterAutospacing="0"/>
      <w:outlineLvl w:val="3"/>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UnresolvedMention1">
    <w:name w:val="Unresolved Mention1"/>
    <w:basedOn w:val="DefaultParagraphFont"/>
    <w:uiPriority w:val="99"/>
    <w:rsid w:val="00495CC7"/>
    <w:rPr>
      <w:color w:val="808080"/>
      <w:shd w:val="clear" w:color="auto" w:fill="E6E6E6"/>
    </w:rPr>
  </w:style>
  <w:style w:type="character" w:customStyle="1" w:styleId="UnresolvedMention2">
    <w:name w:val="Unresolved Mention2"/>
    <w:basedOn w:val="DefaultParagraphFont"/>
    <w:uiPriority w:val="99"/>
    <w:semiHidden/>
    <w:unhideWhenUsed/>
    <w:rsid w:val="00C54DB4"/>
    <w:rPr>
      <w:color w:val="605E5C"/>
      <w:shd w:val="clear" w:color="auto" w:fill="E1DFDD"/>
    </w:rPr>
  </w:style>
  <w:style w:type="character" w:styleId="PageNumber">
    <w:name w:val="page number"/>
    <w:basedOn w:val="DefaultParagraphFont"/>
    <w:uiPriority w:val="99"/>
    <w:semiHidden/>
    <w:unhideWhenUsed/>
    <w:rsid w:val="00C54DB4"/>
  </w:style>
  <w:style w:type="character" w:customStyle="1" w:styleId="Heading1Char">
    <w:name w:val="Heading 1 Char"/>
    <w:basedOn w:val="DefaultParagraphFont"/>
    <w:link w:val="Heading1"/>
    <w:uiPriority w:val="9"/>
    <w:rsid w:val="000D7C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611E2"/>
    <w:rPr>
      <w:rFonts w:ascii="Arial" w:hAnsi="Arial" w:cs="Arial"/>
      <w:b/>
      <w:sz w:val="24"/>
      <w:szCs w:val="21"/>
    </w:rPr>
  </w:style>
  <w:style w:type="character" w:customStyle="1" w:styleId="Heading3Char">
    <w:name w:val="Heading 3 Char"/>
    <w:basedOn w:val="DefaultParagraphFont"/>
    <w:link w:val="Heading3"/>
    <w:uiPriority w:val="9"/>
    <w:rsid w:val="005541B4"/>
    <w:rPr>
      <w:rFonts w:ascii="Arial" w:hAnsi="Arial" w:cs="Arial"/>
      <w:b/>
      <w:sz w:val="22"/>
      <w:szCs w:val="21"/>
    </w:rPr>
  </w:style>
  <w:style w:type="character" w:customStyle="1" w:styleId="Heading4Char">
    <w:name w:val="Heading 4 Char"/>
    <w:basedOn w:val="DefaultParagraphFont"/>
    <w:link w:val="Heading4"/>
    <w:uiPriority w:val="9"/>
    <w:rsid w:val="0072651E"/>
    <w:rPr>
      <w:rFonts w:ascii="Arial" w:eastAsia="Times New Roman" w:hAnsi="Arial" w:cs="Arial"/>
      <w:b/>
      <w:bCs/>
      <w:sz w:val="21"/>
      <w:szCs w:val="21"/>
      <w:lang w:eastAsia="en-US"/>
    </w:rPr>
  </w:style>
  <w:style w:type="character" w:customStyle="1" w:styleId="UnresolvedMention3">
    <w:name w:val="Unresolved Mention3"/>
    <w:basedOn w:val="DefaultParagraphFont"/>
    <w:uiPriority w:val="99"/>
    <w:semiHidden/>
    <w:unhideWhenUsed/>
    <w:rsid w:val="00A62356"/>
    <w:rPr>
      <w:color w:val="605E5C"/>
      <w:shd w:val="clear" w:color="auto" w:fill="E1DFDD"/>
    </w:rPr>
  </w:style>
  <w:style w:type="character" w:customStyle="1" w:styleId="UnresolvedMention4">
    <w:name w:val="Unresolved Mention4"/>
    <w:basedOn w:val="DefaultParagraphFont"/>
    <w:uiPriority w:val="99"/>
    <w:semiHidden/>
    <w:unhideWhenUsed/>
    <w:rsid w:val="00A0628B"/>
    <w:rPr>
      <w:color w:val="808080"/>
      <w:shd w:val="clear" w:color="auto" w:fill="E6E6E6"/>
    </w:rPr>
  </w:style>
  <w:style w:type="character" w:styleId="PlaceholderText">
    <w:name w:val="Placeholder Text"/>
    <w:basedOn w:val="DefaultParagraphFont"/>
    <w:uiPriority w:val="99"/>
    <w:semiHidden/>
    <w:rsid w:val="00872D63"/>
    <w:rPr>
      <w:color w:val="808080"/>
    </w:rPr>
  </w:style>
  <w:style w:type="character" w:styleId="UnresolvedMention">
    <w:name w:val="Unresolved Mention"/>
    <w:basedOn w:val="DefaultParagraphFont"/>
    <w:uiPriority w:val="99"/>
    <w:unhideWhenUsed/>
    <w:rsid w:val="00A10E6F"/>
    <w:rPr>
      <w:color w:val="605E5C"/>
      <w:shd w:val="clear" w:color="auto" w:fill="E1DFDD"/>
    </w:rPr>
  </w:style>
  <w:style w:type="character" w:styleId="Mention">
    <w:name w:val="Mention"/>
    <w:basedOn w:val="DefaultParagraphFont"/>
    <w:uiPriority w:val="99"/>
    <w:unhideWhenUsed/>
    <w:rsid w:val="00BD0F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3996426">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287246666">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977032697">
      <w:bodyDiv w:val="1"/>
      <w:marLeft w:val="0"/>
      <w:marRight w:val="0"/>
      <w:marTop w:val="0"/>
      <w:marBottom w:val="0"/>
      <w:divBdr>
        <w:top w:val="none" w:sz="0" w:space="0" w:color="auto"/>
        <w:left w:val="none" w:sz="0" w:space="0" w:color="auto"/>
        <w:bottom w:val="none" w:sz="0" w:space="0" w:color="auto"/>
        <w:right w:val="none" w:sz="0" w:space="0" w:color="auto"/>
      </w:divBdr>
    </w:div>
    <w:div w:id="986086143">
      <w:bodyDiv w:val="1"/>
      <w:marLeft w:val="0"/>
      <w:marRight w:val="0"/>
      <w:marTop w:val="0"/>
      <w:marBottom w:val="0"/>
      <w:divBdr>
        <w:top w:val="none" w:sz="0" w:space="0" w:color="auto"/>
        <w:left w:val="none" w:sz="0" w:space="0" w:color="auto"/>
        <w:bottom w:val="none" w:sz="0" w:space="0" w:color="auto"/>
        <w:right w:val="none" w:sz="0" w:space="0" w:color="auto"/>
      </w:divBdr>
    </w:div>
    <w:div w:id="1217160699">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44343679">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04158405">
      <w:bodyDiv w:val="1"/>
      <w:marLeft w:val="0"/>
      <w:marRight w:val="0"/>
      <w:marTop w:val="0"/>
      <w:marBottom w:val="0"/>
      <w:divBdr>
        <w:top w:val="none" w:sz="0" w:space="0" w:color="auto"/>
        <w:left w:val="none" w:sz="0" w:space="0" w:color="auto"/>
        <w:bottom w:val="none" w:sz="0" w:space="0" w:color="auto"/>
        <w:right w:val="none" w:sz="0" w:space="0" w:color="auto"/>
      </w:divBdr>
    </w:div>
    <w:div w:id="2015104441">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096169772">
      <w:bodyDiv w:val="1"/>
      <w:marLeft w:val="0"/>
      <w:marRight w:val="0"/>
      <w:marTop w:val="0"/>
      <w:marBottom w:val="0"/>
      <w:divBdr>
        <w:top w:val="none" w:sz="0" w:space="0" w:color="auto"/>
        <w:left w:val="none" w:sz="0" w:space="0" w:color="auto"/>
        <w:bottom w:val="none" w:sz="0" w:space="0" w:color="auto"/>
        <w:right w:val="none" w:sz="0" w:space="0" w:color="auto"/>
      </w:divBdr>
    </w:div>
    <w:div w:id="2121682082">
      <w:bodyDiv w:val="1"/>
      <w:marLeft w:val="0"/>
      <w:marRight w:val="0"/>
      <w:marTop w:val="0"/>
      <w:marBottom w:val="0"/>
      <w:divBdr>
        <w:top w:val="none" w:sz="0" w:space="0" w:color="auto"/>
        <w:left w:val="none" w:sz="0" w:space="0" w:color="auto"/>
        <w:bottom w:val="none" w:sz="0" w:space="0" w:color="auto"/>
        <w:right w:val="none" w:sz="0" w:space="0" w:color="auto"/>
      </w:divBdr>
    </w:div>
    <w:div w:id="21267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laresearch.org/publications/hla-17/" TargetMode="External"/><Relationship Id="rId18" Type="http://schemas.openxmlformats.org/officeDocument/2006/relationships/hyperlink" Target="https://www.uta.edu/student-success/course-assistance" TargetMode="External"/><Relationship Id="rId26" Type="http://schemas.openxmlformats.org/officeDocument/2006/relationships/hyperlink" Target="https://library.uta.edu/subject-librarians" TargetMode="External"/><Relationship Id="rId21" Type="http://schemas.openxmlformats.org/officeDocument/2006/relationships/hyperlink" Target="http://www.uta.edu/owl" TargetMode="External"/><Relationship Id="rId34" Type="http://schemas.openxmlformats.org/officeDocument/2006/relationships/hyperlink" Target="https://openroom.uta.edu/" TargetMode="External"/><Relationship Id="rId7" Type="http://schemas.openxmlformats.org/officeDocument/2006/relationships/settings" Target="settings.xml"/><Relationship Id="rId12" Type="http://schemas.openxmlformats.org/officeDocument/2006/relationships/hyperlink" Target="https://scholar.google.com/citations?user=EtknWk4AAAAJ&amp;hl=en" TargetMode="External"/><Relationship Id="rId17" Type="http://schemas.openxmlformats.org/officeDocument/2006/relationships/hyperlink" Target="mailto:jdelling@uta.edu" TargetMode="External"/><Relationship Id="rId25" Type="http://schemas.openxmlformats.org/officeDocument/2006/relationships/hyperlink" Target="http://ask.uta.edu/" TargetMode="External"/><Relationship Id="rId33" Type="http://schemas.openxmlformats.org/officeDocument/2006/relationships/hyperlink" Target="https://uta.summon.serialssolutions.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ta.instructure.com/courses/98914" TargetMode="External"/><Relationship Id="rId20" Type="http://schemas.openxmlformats.org/officeDocument/2006/relationships/hyperlink" Target="https://uta.mywconline.com/" TargetMode="External"/><Relationship Id="rId29" Type="http://schemas.openxmlformats.org/officeDocument/2006/relationships/hyperlink" Target="https://libguides.uta.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is.uta.edu/explore/profile/george-siemens" TargetMode="External"/><Relationship Id="rId24" Type="http://schemas.openxmlformats.org/officeDocument/2006/relationships/hyperlink" Target="http://ask.uta.edu/" TargetMode="External"/><Relationship Id="rId32" Type="http://schemas.openxmlformats.org/officeDocument/2006/relationships/hyperlink" Target="https://libguides.uta.edu/az.ph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sources.uta.edu/provost/course-related-info/institutional-policies.php" TargetMode="External"/><Relationship Id="rId23" Type="http://schemas.openxmlformats.org/officeDocument/2006/relationships/hyperlink" Target="https://library.uta.edu/academic-plaza" TargetMode="External"/><Relationship Id="rId28" Type="http://schemas.openxmlformats.org/officeDocument/2006/relationships/hyperlink" Target="http://library.uta.edu/how-to"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forms.office.com/Pages/ResponsePage.aspx?id=Q1vcXL7XqkyBc3KeOwpi2ccSjcIXpSJAqJFuDEhczLlUMVVHRVRIVlJJWDZJWlVYOUgxNjRPODdLVS4u" TargetMode="External"/><Relationship Id="rId31" Type="http://schemas.openxmlformats.org/officeDocument/2006/relationships/hyperlink" Target="https://library.uta.edu/subject-librarians" TargetMode="External"/><Relationship Id="Rbcd59811ad854cbe"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ources.uta.edu/provost/course-related-info/institutional-policies.php" TargetMode="External"/><Relationship Id="rId22" Type="http://schemas.openxmlformats.org/officeDocument/2006/relationships/hyperlink" Target="https://libraries.uta.edu/research/librarians" TargetMode="External"/><Relationship Id="rId27" Type="http://schemas.openxmlformats.org/officeDocument/2006/relationships/hyperlink" Target="https://library.uta.edu/how-to" TargetMode="External"/><Relationship Id="rId30" Type="http://schemas.openxmlformats.org/officeDocument/2006/relationships/hyperlink" Target="http://libguides.uta.edu/"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0FC4B4A91E14C8E23A3208DC0EC3A" ma:contentTypeVersion="4" ma:contentTypeDescription="Create a new document." ma:contentTypeScope="" ma:versionID="f9f51b7c91703aa90a744881bbf74f6e">
  <xsd:schema xmlns:xsd="http://www.w3.org/2001/XMLSchema" xmlns:xs="http://www.w3.org/2001/XMLSchema" xmlns:p="http://schemas.microsoft.com/office/2006/metadata/properties" xmlns:ns2="652c71e7-75c3-4990-93ee-d45c2fb70858" targetNamespace="http://schemas.microsoft.com/office/2006/metadata/properties" ma:root="true" ma:fieldsID="549f1b974183ae0fdcc79771e5d1a2ef" ns2:_="">
    <xsd:import namespace="652c71e7-75c3-4990-93ee-d45c2fb708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c71e7-75c3-4990-93ee-d45c2fb70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C8BBB-CED2-4A1B-AE34-E7C39CFD2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c71e7-75c3-4990-93ee-d45c2fb7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924EC-9CB8-4EC5-88C4-C0D7A333DEEB}">
  <ds:schemaRefs>
    <ds:schemaRef ds:uri="http://schemas.openxmlformats.org/officeDocument/2006/bibliography"/>
  </ds:schemaRefs>
</ds:datastoreItem>
</file>

<file path=customXml/itemProps3.xml><?xml version="1.0" encoding="utf-8"?>
<ds:datastoreItem xmlns:ds="http://schemas.openxmlformats.org/officeDocument/2006/customXml" ds:itemID="{70F86F58-F7CF-45D0-8B2E-EA15E2FD84BA}">
  <ds:schemaRefs>
    <ds:schemaRef ds:uri="http://schemas.microsoft.com/sharepoint/v3/contenttype/forms"/>
  </ds:schemaRefs>
</ds:datastoreItem>
</file>

<file path=customXml/itemProps4.xml><?xml version="1.0" encoding="utf-8"?>
<ds:datastoreItem xmlns:ds="http://schemas.openxmlformats.org/officeDocument/2006/customXml" ds:itemID="{37467259-BD5B-4830-B7BC-83C08F2E05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12844</CharactersWithSpaces>
  <SharedDoc>false</SharedDoc>
  <HLinks>
    <vt:vector size="180" baseType="variant">
      <vt:variant>
        <vt:i4>589895</vt:i4>
      </vt:variant>
      <vt:variant>
        <vt:i4>78</vt:i4>
      </vt:variant>
      <vt:variant>
        <vt:i4>0</vt:i4>
      </vt:variant>
      <vt:variant>
        <vt:i4>5</vt:i4>
      </vt:variant>
      <vt:variant>
        <vt:lpwstr>https://openroom.uta.edu/</vt:lpwstr>
      </vt:variant>
      <vt:variant>
        <vt:lpwstr/>
      </vt:variant>
      <vt:variant>
        <vt:i4>1835135</vt:i4>
      </vt:variant>
      <vt:variant>
        <vt:i4>75</vt:i4>
      </vt:variant>
      <vt:variant>
        <vt:i4>0</vt:i4>
      </vt:variant>
      <vt:variant>
        <vt:i4>5</vt:i4>
      </vt:variant>
      <vt:variant>
        <vt:lpwstr>https://uta.summon.serialssolutions.com/</vt:lpwstr>
      </vt:variant>
      <vt:variant>
        <vt:lpwstr>!/course_reserves</vt:lpwstr>
      </vt:variant>
      <vt:variant>
        <vt:i4>5636111</vt:i4>
      </vt:variant>
      <vt:variant>
        <vt:i4>72</vt:i4>
      </vt:variant>
      <vt:variant>
        <vt:i4>0</vt:i4>
      </vt:variant>
      <vt:variant>
        <vt:i4>5</vt:i4>
      </vt:variant>
      <vt:variant>
        <vt:lpwstr>https://libguides.uta.edu/az.php</vt:lpwstr>
      </vt:variant>
      <vt:variant>
        <vt:lpwstr/>
      </vt:variant>
      <vt:variant>
        <vt:i4>7143482</vt:i4>
      </vt:variant>
      <vt:variant>
        <vt:i4>69</vt:i4>
      </vt:variant>
      <vt:variant>
        <vt:i4>0</vt:i4>
      </vt:variant>
      <vt:variant>
        <vt:i4>5</vt:i4>
      </vt:variant>
      <vt:variant>
        <vt:lpwstr>https://library.uta.edu/subject-librarians</vt:lpwstr>
      </vt:variant>
      <vt:variant>
        <vt:lpwstr/>
      </vt:variant>
      <vt:variant>
        <vt:i4>4390939</vt:i4>
      </vt:variant>
      <vt:variant>
        <vt:i4>66</vt:i4>
      </vt:variant>
      <vt:variant>
        <vt:i4>0</vt:i4>
      </vt:variant>
      <vt:variant>
        <vt:i4>5</vt:i4>
      </vt:variant>
      <vt:variant>
        <vt:lpwstr>http://libguides.uta.edu/</vt:lpwstr>
      </vt:variant>
      <vt:variant>
        <vt:lpwstr/>
      </vt:variant>
      <vt:variant>
        <vt:i4>2883624</vt:i4>
      </vt:variant>
      <vt:variant>
        <vt:i4>63</vt:i4>
      </vt:variant>
      <vt:variant>
        <vt:i4>0</vt:i4>
      </vt:variant>
      <vt:variant>
        <vt:i4>5</vt:i4>
      </vt:variant>
      <vt:variant>
        <vt:lpwstr>https://libguides.uta.edu/</vt:lpwstr>
      </vt:variant>
      <vt:variant>
        <vt:lpwstr/>
      </vt:variant>
      <vt:variant>
        <vt:i4>5373981</vt:i4>
      </vt:variant>
      <vt:variant>
        <vt:i4>60</vt:i4>
      </vt:variant>
      <vt:variant>
        <vt:i4>0</vt:i4>
      </vt:variant>
      <vt:variant>
        <vt:i4>5</vt:i4>
      </vt:variant>
      <vt:variant>
        <vt:lpwstr>http://library.uta.edu/how-to</vt:lpwstr>
      </vt:variant>
      <vt:variant>
        <vt:lpwstr/>
      </vt:variant>
      <vt:variant>
        <vt:i4>6946873</vt:i4>
      </vt:variant>
      <vt:variant>
        <vt:i4>57</vt:i4>
      </vt:variant>
      <vt:variant>
        <vt:i4>0</vt:i4>
      </vt:variant>
      <vt:variant>
        <vt:i4>5</vt:i4>
      </vt:variant>
      <vt:variant>
        <vt:lpwstr>https://library.uta.edu/how-to</vt:lpwstr>
      </vt:variant>
      <vt:variant>
        <vt:lpwstr/>
      </vt:variant>
      <vt:variant>
        <vt:i4>7143482</vt:i4>
      </vt:variant>
      <vt:variant>
        <vt:i4>54</vt:i4>
      </vt:variant>
      <vt:variant>
        <vt:i4>0</vt:i4>
      </vt:variant>
      <vt:variant>
        <vt:i4>5</vt:i4>
      </vt:variant>
      <vt:variant>
        <vt:lpwstr>https://library.uta.edu/subject-librarians</vt:lpwstr>
      </vt:variant>
      <vt:variant>
        <vt:lpwstr/>
      </vt:variant>
      <vt:variant>
        <vt:i4>2424938</vt:i4>
      </vt:variant>
      <vt:variant>
        <vt:i4>51</vt:i4>
      </vt:variant>
      <vt:variant>
        <vt:i4>0</vt:i4>
      </vt:variant>
      <vt:variant>
        <vt:i4>5</vt:i4>
      </vt:variant>
      <vt:variant>
        <vt:lpwstr>http://ask.uta.edu/</vt:lpwstr>
      </vt:variant>
      <vt:variant>
        <vt:lpwstr/>
      </vt:variant>
      <vt:variant>
        <vt:i4>2424938</vt:i4>
      </vt:variant>
      <vt:variant>
        <vt:i4>48</vt:i4>
      </vt:variant>
      <vt:variant>
        <vt:i4>0</vt:i4>
      </vt:variant>
      <vt:variant>
        <vt:i4>5</vt:i4>
      </vt:variant>
      <vt:variant>
        <vt:lpwstr>http://ask.uta.edu/</vt:lpwstr>
      </vt:variant>
      <vt:variant>
        <vt:lpwstr/>
      </vt:variant>
      <vt:variant>
        <vt:i4>4063333</vt:i4>
      </vt:variant>
      <vt:variant>
        <vt:i4>45</vt:i4>
      </vt:variant>
      <vt:variant>
        <vt:i4>0</vt:i4>
      </vt:variant>
      <vt:variant>
        <vt:i4>5</vt:i4>
      </vt:variant>
      <vt:variant>
        <vt:lpwstr>https://library.uta.edu/academic-plaza</vt:lpwstr>
      </vt:variant>
      <vt:variant>
        <vt:lpwstr/>
      </vt:variant>
      <vt:variant>
        <vt:i4>5242901</vt:i4>
      </vt:variant>
      <vt:variant>
        <vt:i4>42</vt:i4>
      </vt:variant>
      <vt:variant>
        <vt:i4>0</vt:i4>
      </vt:variant>
      <vt:variant>
        <vt:i4>5</vt:i4>
      </vt:variant>
      <vt:variant>
        <vt:lpwstr>https://libraries.uta.edu/research/librarians</vt:lpwstr>
      </vt:variant>
      <vt:variant>
        <vt:lpwstr/>
      </vt:variant>
      <vt:variant>
        <vt:i4>2883638</vt:i4>
      </vt:variant>
      <vt:variant>
        <vt:i4>39</vt:i4>
      </vt:variant>
      <vt:variant>
        <vt:i4>0</vt:i4>
      </vt:variant>
      <vt:variant>
        <vt:i4>5</vt:i4>
      </vt:variant>
      <vt:variant>
        <vt:lpwstr>http://www.uta.edu/owl</vt:lpwstr>
      </vt:variant>
      <vt:variant>
        <vt:lpwstr/>
      </vt:variant>
      <vt:variant>
        <vt:i4>3997794</vt:i4>
      </vt:variant>
      <vt:variant>
        <vt:i4>36</vt:i4>
      </vt:variant>
      <vt:variant>
        <vt:i4>0</vt:i4>
      </vt:variant>
      <vt:variant>
        <vt:i4>5</vt:i4>
      </vt:variant>
      <vt:variant>
        <vt:lpwstr>https://uta.mywconline.com/</vt:lpwstr>
      </vt:variant>
      <vt:variant>
        <vt:lpwstr/>
      </vt:variant>
      <vt:variant>
        <vt:i4>6094876</vt:i4>
      </vt:variant>
      <vt:variant>
        <vt:i4>33</vt:i4>
      </vt:variant>
      <vt:variant>
        <vt:i4>0</vt:i4>
      </vt:variant>
      <vt:variant>
        <vt:i4>5</vt:i4>
      </vt:variant>
      <vt:variant>
        <vt:lpwstr>https://forms.office.com/Pages/ResponsePage.aspx?id=Q1vcXL7XqkyBc3KeOwpi2ccSjcIXpSJAqJFuDEhczLlUMVVHRVRIVlJJWDZJWlVYOUgxNjRPODdLVS4u</vt:lpwstr>
      </vt:variant>
      <vt:variant>
        <vt:lpwstr/>
      </vt:variant>
      <vt:variant>
        <vt:i4>5963805</vt:i4>
      </vt:variant>
      <vt:variant>
        <vt:i4>30</vt:i4>
      </vt:variant>
      <vt:variant>
        <vt:i4>0</vt:i4>
      </vt:variant>
      <vt:variant>
        <vt:i4>5</vt:i4>
      </vt:variant>
      <vt:variant>
        <vt:lpwstr>https://www.uta.edu/student-success/course-assistance</vt:lpwstr>
      </vt:variant>
      <vt:variant>
        <vt:lpwstr/>
      </vt:variant>
      <vt:variant>
        <vt:i4>1114173</vt:i4>
      </vt:variant>
      <vt:variant>
        <vt:i4>27</vt:i4>
      </vt:variant>
      <vt:variant>
        <vt:i4>0</vt:i4>
      </vt:variant>
      <vt:variant>
        <vt:i4>5</vt:i4>
      </vt:variant>
      <vt:variant>
        <vt:lpwstr>mailto:jdelling@uta.edu</vt:lpwstr>
      </vt:variant>
      <vt:variant>
        <vt:lpwstr/>
      </vt:variant>
      <vt:variant>
        <vt:i4>1179735</vt:i4>
      </vt:variant>
      <vt:variant>
        <vt:i4>24</vt:i4>
      </vt:variant>
      <vt:variant>
        <vt:i4>0</vt:i4>
      </vt:variant>
      <vt:variant>
        <vt:i4>5</vt:i4>
      </vt:variant>
      <vt:variant>
        <vt:lpwstr>https://uta.instructure.com/courses/98914</vt:lpwstr>
      </vt:variant>
      <vt:variant>
        <vt:lpwstr/>
      </vt:variant>
      <vt:variant>
        <vt:i4>1572880</vt:i4>
      </vt:variant>
      <vt:variant>
        <vt:i4>21</vt:i4>
      </vt:variant>
      <vt:variant>
        <vt:i4>0</vt:i4>
      </vt:variant>
      <vt:variant>
        <vt:i4>5</vt:i4>
      </vt:variant>
      <vt:variant>
        <vt:lpwstr>https://resources.uta.edu/provost/course-related-info/institutional-policies.php</vt:lpwstr>
      </vt:variant>
      <vt:variant>
        <vt:lpwstr/>
      </vt:variant>
      <vt:variant>
        <vt:i4>1572880</vt:i4>
      </vt:variant>
      <vt:variant>
        <vt:i4>18</vt:i4>
      </vt:variant>
      <vt:variant>
        <vt:i4>0</vt:i4>
      </vt:variant>
      <vt:variant>
        <vt:i4>5</vt:i4>
      </vt:variant>
      <vt:variant>
        <vt:lpwstr>https://resources.uta.edu/provost/course-related-info/institutional-policies.php</vt:lpwstr>
      </vt:variant>
      <vt:variant>
        <vt:lpwstr/>
      </vt:variant>
      <vt:variant>
        <vt:i4>5963845</vt:i4>
      </vt:variant>
      <vt:variant>
        <vt:i4>15</vt:i4>
      </vt:variant>
      <vt:variant>
        <vt:i4>0</vt:i4>
      </vt:variant>
      <vt:variant>
        <vt:i4>5</vt:i4>
      </vt:variant>
      <vt:variant>
        <vt:lpwstr>https://www.r-graph-gallery.com/</vt:lpwstr>
      </vt:variant>
      <vt:variant>
        <vt:lpwstr/>
      </vt:variant>
      <vt:variant>
        <vt:i4>3604534</vt:i4>
      </vt:variant>
      <vt:variant>
        <vt:i4>12</vt:i4>
      </vt:variant>
      <vt:variant>
        <vt:i4>0</vt:i4>
      </vt:variant>
      <vt:variant>
        <vt:i4>5</vt:i4>
      </vt:variant>
      <vt:variant>
        <vt:lpwstr>https://nostarch.com/artofr.htm</vt:lpwstr>
      </vt:variant>
      <vt:variant>
        <vt:lpwstr/>
      </vt:variant>
      <vt:variant>
        <vt:i4>5570591</vt:i4>
      </vt:variant>
      <vt:variant>
        <vt:i4>9</vt:i4>
      </vt:variant>
      <vt:variant>
        <vt:i4>0</vt:i4>
      </vt:variant>
      <vt:variant>
        <vt:i4>5</vt:i4>
      </vt:variant>
      <vt:variant>
        <vt:lpwstr>https://www.oreilly.com/library/view/hands-on-programming-with/9781449359089/</vt:lpwstr>
      </vt:variant>
      <vt:variant>
        <vt:lpwstr/>
      </vt:variant>
      <vt:variant>
        <vt:i4>1900616</vt:i4>
      </vt:variant>
      <vt:variant>
        <vt:i4>6</vt:i4>
      </vt:variant>
      <vt:variant>
        <vt:i4>0</vt:i4>
      </vt:variant>
      <vt:variant>
        <vt:i4>5</vt:i4>
      </vt:variant>
      <vt:variant>
        <vt:lpwstr>https://r4ds.had.co.nz/index.html</vt:lpwstr>
      </vt:variant>
      <vt:variant>
        <vt:lpwstr/>
      </vt:variant>
      <vt:variant>
        <vt:i4>1245278</vt:i4>
      </vt:variant>
      <vt:variant>
        <vt:i4>3</vt:i4>
      </vt:variant>
      <vt:variant>
        <vt:i4>0</vt:i4>
      </vt:variant>
      <vt:variant>
        <vt:i4>5</vt:i4>
      </vt:variant>
      <vt:variant>
        <vt:lpwstr>https://doi.org/10.1201/9781003030669</vt:lpwstr>
      </vt:variant>
      <vt:variant>
        <vt:lpwstr/>
      </vt:variant>
      <vt:variant>
        <vt:i4>1441881</vt:i4>
      </vt:variant>
      <vt:variant>
        <vt:i4>0</vt:i4>
      </vt:variant>
      <vt:variant>
        <vt:i4>0</vt:i4>
      </vt:variant>
      <vt:variant>
        <vt:i4>5</vt:i4>
      </vt:variant>
      <vt:variant>
        <vt:lpwstr>https://mentis.uta.edu/explore/browse</vt:lpwstr>
      </vt:variant>
      <vt:variant>
        <vt:lpwstr/>
      </vt:variant>
      <vt:variant>
        <vt:i4>1900669</vt:i4>
      </vt:variant>
      <vt:variant>
        <vt:i4>6</vt:i4>
      </vt:variant>
      <vt:variant>
        <vt:i4>0</vt:i4>
      </vt:variant>
      <vt:variant>
        <vt:i4>5</vt:i4>
      </vt:variant>
      <vt:variant>
        <vt:lpwstr>mailto:vitomir.kovanovic@uta.edu</vt:lpwstr>
      </vt:variant>
      <vt:variant>
        <vt:lpwstr/>
      </vt:variant>
      <vt:variant>
        <vt:i4>1114171</vt:i4>
      </vt:variant>
      <vt:variant>
        <vt:i4>3</vt:i4>
      </vt:variant>
      <vt:variant>
        <vt:i4>0</vt:i4>
      </vt:variant>
      <vt:variant>
        <vt:i4>5</vt:i4>
      </vt:variant>
      <vt:variant>
        <vt:lpwstr>mailto:gsiemens@uta.edu</vt:lpwstr>
      </vt:variant>
      <vt:variant>
        <vt:lpwstr/>
      </vt:variant>
      <vt:variant>
        <vt:i4>1114173</vt:i4>
      </vt:variant>
      <vt:variant>
        <vt:i4>0</vt:i4>
      </vt:variant>
      <vt:variant>
        <vt:i4>0</vt:i4>
      </vt:variant>
      <vt:variant>
        <vt:i4>5</vt:i4>
      </vt:variant>
      <vt:variant>
        <vt:lpwstr>mailto:jdelling@uta.edu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George Siemens</cp:lastModifiedBy>
  <cp:revision>10</cp:revision>
  <cp:lastPrinted>2014-07-22T20:44:00Z</cp:lastPrinted>
  <dcterms:created xsi:type="dcterms:W3CDTF">2021-08-24T21:50:00Z</dcterms:created>
  <dcterms:modified xsi:type="dcterms:W3CDTF">2021-08-25T04:32:00Z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0x01010091E0FC4B4A91E14C8E23A3208DC0EC3A</vt:lpwstr>
  </property>
</Properties>
</file>