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B3C4" w14:textId="77777777" w:rsidR="00FC0328" w:rsidRDefault="00FC0328" w:rsidP="00067C5A">
      <w:pPr>
        <w:rPr>
          <w:rFonts w:cs="Arial"/>
          <w:szCs w:val="20"/>
        </w:rPr>
      </w:pPr>
    </w:p>
    <w:p w14:paraId="5FCE6594" w14:textId="77777777" w:rsidR="00CE1818" w:rsidRPr="00966D04" w:rsidRDefault="006E2622" w:rsidP="004C4362">
      <w:pPr>
        <w:pStyle w:val="Heading1"/>
        <w:spacing w:before="240"/>
        <w:rPr>
          <w:rFonts w:cs="Arial"/>
          <w:color w:val="FF0000"/>
          <w:sz w:val="32"/>
          <w:szCs w:val="32"/>
        </w:rPr>
      </w:pPr>
      <w:r w:rsidRPr="00966D04">
        <w:rPr>
          <w:sz w:val="32"/>
          <w:szCs w:val="32"/>
        </w:rPr>
        <w:t xml:space="preserve">PSYC </w:t>
      </w:r>
      <w:r w:rsidR="005B2572" w:rsidRPr="00966D04">
        <w:rPr>
          <w:sz w:val="32"/>
          <w:szCs w:val="32"/>
        </w:rPr>
        <w:t>3334</w:t>
      </w:r>
      <w:r w:rsidR="00D4640C" w:rsidRPr="00966D04">
        <w:rPr>
          <w:sz w:val="32"/>
          <w:szCs w:val="32"/>
        </w:rPr>
        <w:t xml:space="preserve">: </w:t>
      </w:r>
      <w:r w:rsidR="005B2572" w:rsidRPr="00966D04">
        <w:rPr>
          <w:sz w:val="32"/>
          <w:szCs w:val="32"/>
        </w:rPr>
        <w:t>Cognitive Processes</w:t>
      </w:r>
    </w:p>
    <w:p w14:paraId="0C1BD6E1" w14:textId="77777777" w:rsidR="00CE1818" w:rsidRPr="00966D04" w:rsidRDefault="006E2622" w:rsidP="00CE1818">
      <w:pPr>
        <w:jc w:val="center"/>
        <w:rPr>
          <w:rFonts w:cs="Arial"/>
          <w:sz w:val="28"/>
          <w:szCs w:val="28"/>
        </w:rPr>
      </w:pPr>
      <w:r w:rsidRPr="00966D04">
        <w:rPr>
          <w:rFonts w:cs="Arial"/>
          <w:sz w:val="28"/>
          <w:szCs w:val="28"/>
        </w:rPr>
        <w:t>Spring 2022</w:t>
      </w:r>
    </w:p>
    <w:p w14:paraId="230F2FBC" w14:textId="77777777" w:rsidR="00141EC6" w:rsidRPr="0016052E" w:rsidRDefault="00141EC6" w:rsidP="00141EC6">
      <w:pPr>
        <w:rPr>
          <w:rFonts w:cs="Arial"/>
          <w:szCs w:val="21"/>
        </w:rPr>
      </w:pPr>
    </w:p>
    <w:p w14:paraId="18A70967" w14:textId="77777777" w:rsidR="000D7CC4" w:rsidRPr="000D7CC4" w:rsidRDefault="000D7CC4" w:rsidP="003611E2">
      <w:pPr>
        <w:pStyle w:val="Heading2"/>
      </w:pPr>
      <w:r w:rsidRPr="000D7CC4">
        <w:t>Instructor Information</w:t>
      </w:r>
    </w:p>
    <w:p w14:paraId="5B20808B" w14:textId="77777777" w:rsidR="000D7CC4" w:rsidRDefault="001D11A1" w:rsidP="000D7CC4">
      <w:pPr>
        <w:pStyle w:val="Heading3"/>
      </w:pPr>
      <w:r w:rsidRPr="0016052E">
        <w:t>Instructor(s)</w:t>
      </w:r>
    </w:p>
    <w:p w14:paraId="08F04352" w14:textId="77777777" w:rsidR="00872D63" w:rsidRPr="0016052E" w:rsidRDefault="006E2622" w:rsidP="00141EC6">
      <w:pPr>
        <w:rPr>
          <w:rFonts w:cs="Arial"/>
          <w:szCs w:val="21"/>
        </w:rPr>
      </w:pPr>
      <w:r>
        <w:rPr>
          <w:rFonts w:cs="Arial"/>
          <w:szCs w:val="21"/>
        </w:rPr>
        <w:t>Bonnie B. Laster, Ph.D. CCSP</w:t>
      </w:r>
    </w:p>
    <w:p w14:paraId="045346B5" w14:textId="77777777" w:rsidR="00141EC6" w:rsidRDefault="00141EC6" w:rsidP="00872D63">
      <w:pPr>
        <w:pStyle w:val="Heading3"/>
      </w:pPr>
      <w:r w:rsidRPr="0016052E">
        <w:t xml:space="preserve">Office </w:t>
      </w:r>
      <w:r w:rsidRPr="000D7CC4">
        <w:t>Number</w:t>
      </w:r>
    </w:p>
    <w:p w14:paraId="09CC3DC9" w14:textId="77777777" w:rsidR="00872D63" w:rsidRPr="0016052E" w:rsidRDefault="00966D04" w:rsidP="00141EC6">
      <w:pPr>
        <w:rPr>
          <w:rFonts w:cs="Arial"/>
          <w:szCs w:val="21"/>
        </w:rPr>
      </w:pPr>
      <w:r>
        <w:rPr>
          <w:rFonts w:cs="Arial"/>
          <w:szCs w:val="21"/>
        </w:rPr>
        <w:t>Life Science 426</w:t>
      </w:r>
    </w:p>
    <w:p w14:paraId="7B6B0C0D" w14:textId="77777777" w:rsidR="000D7CC4" w:rsidRDefault="000E5E04" w:rsidP="000D7CC4">
      <w:pPr>
        <w:pStyle w:val="Heading3"/>
      </w:pPr>
      <w:r>
        <w:t>Office Telephone Number</w:t>
      </w:r>
    </w:p>
    <w:p w14:paraId="54BA4C3A" w14:textId="77777777" w:rsidR="00872D63" w:rsidRPr="000D7CC4" w:rsidRDefault="00966D04" w:rsidP="00141EC6">
      <w:pPr>
        <w:rPr>
          <w:rFonts w:cs="Arial"/>
          <w:szCs w:val="21"/>
        </w:rPr>
      </w:pPr>
      <w:r>
        <w:rPr>
          <w:rFonts w:cs="Arial"/>
          <w:szCs w:val="21"/>
        </w:rPr>
        <w:t>817-273-2281</w:t>
      </w:r>
    </w:p>
    <w:p w14:paraId="0A0B3081" w14:textId="77777777" w:rsidR="00141EC6" w:rsidRPr="00C31056" w:rsidRDefault="000E5E04" w:rsidP="00C31056">
      <w:pPr>
        <w:pStyle w:val="Heading3"/>
      </w:pPr>
      <w:r>
        <w:t>Email Address</w:t>
      </w:r>
    </w:p>
    <w:p w14:paraId="6A5079C3" w14:textId="77777777" w:rsidR="00C31056" w:rsidRPr="000D7CC4" w:rsidRDefault="006E2622" w:rsidP="17BD5C99">
      <w:pPr>
        <w:rPr>
          <w:rFonts w:cs="Arial"/>
        </w:rPr>
      </w:pPr>
      <w:r>
        <w:rPr>
          <w:rFonts w:cs="Arial"/>
        </w:rPr>
        <w:t>bonnie.laster@uta.edu</w:t>
      </w:r>
    </w:p>
    <w:p w14:paraId="2C5C10D2" w14:textId="77777777" w:rsidR="000D7CC4" w:rsidRDefault="000E5E04" w:rsidP="000D7CC4">
      <w:pPr>
        <w:pStyle w:val="Heading3"/>
      </w:pPr>
      <w:r>
        <w:t>Faculty Profile</w:t>
      </w:r>
    </w:p>
    <w:p w14:paraId="62FE201A" w14:textId="77777777" w:rsidR="00C31056" w:rsidRPr="00923DDC" w:rsidRDefault="004C4362" w:rsidP="17BD5C99">
      <w:pPr>
        <w:rPr>
          <w:rFonts w:cs="Arial"/>
        </w:rPr>
      </w:pPr>
      <w:r w:rsidRPr="004C4362">
        <w:rPr>
          <w:rFonts w:cs="Arial"/>
        </w:rPr>
        <w:t>https://www.uta.edu/academics/faculty/profile?username=lasterbb</w:t>
      </w:r>
    </w:p>
    <w:p w14:paraId="4A228127" w14:textId="77777777" w:rsidR="000D7CC4" w:rsidRDefault="000E5E04" w:rsidP="000D7CC4">
      <w:pPr>
        <w:pStyle w:val="Heading3"/>
      </w:pPr>
      <w:r>
        <w:t>Office Hours</w:t>
      </w:r>
    </w:p>
    <w:p w14:paraId="28C18ABD" w14:textId="77777777" w:rsidR="00C31056" w:rsidRPr="005B2572" w:rsidRDefault="00596B10" w:rsidP="00A470FF">
      <w:pPr>
        <w:rPr>
          <w:rFonts w:cs="Arial"/>
          <w:szCs w:val="21"/>
        </w:rPr>
      </w:pPr>
      <w:r w:rsidRPr="005B2572">
        <w:rPr>
          <w:rFonts w:cs="Arial"/>
          <w:szCs w:val="21"/>
        </w:rPr>
        <w:t>Tues/Thurs 11:00 a.m. – 1:45 p.m.; 3:30 p.m. – 5:00 p.m.</w:t>
      </w:r>
    </w:p>
    <w:p w14:paraId="23F438C6" w14:textId="77777777" w:rsidR="00596B10" w:rsidRPr="005B2572" w:rsidRDefault="00596B10" w:rsidP="00A470FF">
      <w:pPr>
        <w:rPr>
          <w:rFonts w:cs="Arial"/>
          <w:szCs w:val="21"/>
        </w:rPr>
      </w:pPr>
      <w:r w:rsidRPr="005B2572">
        <w:rPr>
          <w:rFonts w:cs="Arial"/>
          <w:szCs w:val="21"/>
        </w:rPr>
        <w:t>Or by appointment</w:t>
      </w:r>
    </w:p>
    <w:p w14:paraId="6B32BBAD" w14:textId="77777777" w:rsidR="000D7CC4" w:rsidRPr="000D7CC4" w:rsidRDefault="000D7CC4" w:rsidP="003611E2">
      <w:pPr>
        <w:pStyle w:val="Heading2"/>
      </w:pPr>
      <w:r>
        <w:t xml:space="preserve">Course </w:t>
      </w:r>
      <w:r w:rsidRPr="000D7CC4">
        <w:t>Information</w:t>
      </w:r>
    </w:p>
    <w:p w14:paraId="1456BB16" w14:textId="77777777" w:rsidR="000D7CC4" w:rsidRDefault="00141EC6" w:rsidP="000D7CC4">
      <w:pPr>
        <w:pStyle w:val="Heading3"/>
      </w:pPr>
      <w:r w:rsidRPr="0016052E">
        <w:t xml:space="preserve">Section </w:t>
      </w:r>
      <w:r w:rsidR="001D11A1" w:rsidRPr="0016052E">
        <w:t>Information</w:t>
      </w:r>
    </w:p>
    <w:p w14:paraId="5E53E95F" w14:textId="77777777" w:rsidR="00C31056" w:rsidRPr="00966D04" w:rsidRDefault="006E2622" w:rsidP="00A470FF">
      <w:pPr>
        <w:rPr>
          <w:rFonts w:cs="Arial"/>
          <w:bCs/>
          <w:szCs w:val="21"/>
        </w:rPr>
      </w:pPr>
      <w:r w:rsidRPr="00966D04">
        <w:rPr>
          <w:rFonts w:cs="Arial"/>
          <w:bCs/>
          <w:szCs w:val="21"/>
        </w:rPr>
        <w:t xml:space="preserve">PSYC </w:t>
      </w:r>
      <w:r w:rsidR="005B2572" w:rsidRPr="00966D04">
        <w:rPr>
          <w:rFonts w:cs="Arial"/>
          <w:bCs/>
          <w:szCs w:val="21"/>
        </w:rPr>
        <w:t>3334</w:t>
      </w:r>
      <w:r w:rsidRPr="00966D04">
        <w:rPr>
          <w:rFonts w:cs="Arial"/>
          <w:bCs/>
          <w:szCs w:val="21"/>
        </w:rPr>
        <w:t>-001</w:t>
      </w:r>
    </w:p>
    <w:p w14:paraId="542CCC0F" w14:textId="77777777" w:rsidR="000D7CC4" w:rsidRDefault="00141EC6" w:rsidP="000D7CC4">
      <w:pPr>
        <w:pStyle w:val="Heading3"/>
      </w:pPr>
      <w:r w:rsidRPr="0016052E">
        <w:t>T</w:t>
      </w:r>
      <w:r w:rsidR="000E5E04">
        <w:t>ime and Place of Class Meetings</w:t>
      </w:r>
    </w:p>
    <w:p w14:paraId="559D4087" w14:textId="77777777" w:rsidR="006E2622" w:rsidRDefault="005B2572" w:rsidP="00141EC6">
      <w:pPr>
        <w:rPr>
          <w:rFonts w:cs="Arial"/>
          <w:szCs w:val="21"/>
        </w:rPr>
      </w:pPr>
      <w:r>
        <w:rPr>
          <w:rFonts w:cs="Arial"/>
          <w:szCs w:val="21"/>
        </w:rPr>
        <w:t>Tues/Thurs 2:00 p.m. – 3:20 p.m.</w:t>
      </w:r>
    </w:p>
    <w:p w14:paraId="0CC15629" w14:textId="77777777" w:rsidR="006E2622" w:rsidRDefault="006E2622" w:rsidP="00141EC6">
      <w:pPr>
        <w:rPr>
          <w:rFonts w:cs="Arial"/>
          <w:szCs w:val="21"/>
        </w:rPr>
      </w:pPr>
      <w:r>
        <w:rPr>
          <w:rFonts w:cs="Arial"/>
          <w:szCs w:val="21"/>
        </w:rPr>
        <w:t xml:space="preserve">Life Science </w:t>
      </w:r>
      <w:r w:rsidR="005B2572">
        <w:rPr>
          <w:rFonts w:cs="Arial"/>
          <w:szCs w:val="21"/>
        </w:rPr>
        <w:t>119</w:t>
      </w:r>
    </w:p>
    <w:p w14:paraId="70131192" w14:textId="77777777" w:rsidR="00C31056" w:rsidRPr="0016052E" w:rsidRDefault="006E2622" w:rsidP="00141EC6">
      <w:pPr>
        <w:rPr>
          <w:rFonts w:cs="Arial"/>
          <w:szCs w:val="21"/>
        </w:rPr>
      </w:pPr>
      <w:r>
        <w:rPr>
          <w:rFonts w:cs="Arial"/>
          <w:szCs w:val="21"/>
        </w:rPr>
        <w:t>Face to face lecture</w:t>
      </w:r>
      <w:r w:rsidR="009326F0">
        <w:rPr>
          <w:rFonts w:cs="Arial"/>
          <w:szCs w:val="21"/>
        </w:rPr>
        <w:t xml:space="preserve"> </w:t>
      </w:r>
    </w:p>
    <w:p w14:paraId="26961476" w14:textId="77777777" w:rsidR="005B2572" w:rsidRDefault="000E5E04" w:rsidP="00C31056">
      <w:pPr>
        <w:pStyle w:val="Heading3"/>
      </w:pPr>
      <w:r>
        <w:t>Description of Course Content</w:t>
      </w:r>
    </w:p>
    <w:p w14:paraId="669BC79C" w14:textId="77777777" w:rsidR="005B2572" w:rsidRDefault="005B2572" w:rsidP="00C31056">
      <w:pPr>
        <w:pStyle w:val="Heading3"/>
        <w:rPr>
          <w:b w:val="0"/>
          <w:szCs w:val="22"/>
        </w:rPr>
      </w:pPr>
      <w:r w:rsidRPr="005B2572">
        <w:rPr>
          <w:b w:val="0"/>
          <w:szCs w:val="22"/>
        </w:rPr>
        <w:t xml:space="preserve">Current theory and research in cognitive processes such as </w:t>
      </w:r>
      <w:r>
        <w:rPr>
          <w:b w:val="0"/>
          <w:szCs w:val="22"/>
        </w:rPr>
        <w:t xml:space="preserve">learning and </w:t>
      </w:r>
      <w:r w:rsidRPr="005B2572">
        <w:rPr>
          <w:b w:val="0"/>
          <w:szCs w:val="22"/>
        </w:rPr>
        <w:t>memory, information processing, concept formation, and problem solving. Prerequisite: PSYC 1315.</w:t>
      </w:r>
    </w:p>
    <w:p w14:paraId="01459639" w14:textId="77777777" w:rsidR="00141EC6" w:rsidRDefault="000E5E04" w:rsidP="00C31056">
      <w:pPr>
        <w:pStyle w:val="Heading3"/>
      </w:pPr>
      <w:r>
        <w:t>Student Learning Outcomes</w:t>
      </w:r>
    </w:p>
    <w:p w14:paraId="65A0C76C"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24816B26" w14:textId="77777777" w:rsidTr="00647E64">
        <w:tc>
          <w:tcPr>
            <w:tcW w:w="9802" w:type="dxa"/>
          </w:tcPr>
          <w:p w14:paraId="640F5559" w14:textId="77777777" w:rsidR="00647E64" w:rsidRDefault="00647E64" w:rsidP="0088309C">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sidR="005B2572">
              <w:rPr>
                <w:rFonts w:eastAsia="Times New Roman" w:cs="Arial"/>
                <w:lang w:eastAsia="en-US"/>
              </w:rPr>
              <w:t>cognitive processes</w:t>
            </w:r>
            <w:r>
              <w:rPr>
                <w:rFonts w:eastAsia="Times New Roman" w:cs="Arial"/>
                <w:lang w:eastAsia="en-US"/>
              </w:rPr>
              <w:t>.</w:t>
            </w:r>
          </w:p>
          <w:p w14:paraId="3B4A17D7" w14:textId="77777777" w:rsidR="00647E64" w:rsidRPr="0088309C" w:rsidRDefault="00647E64" w:rsidP="0088309C">
            <w:pPr>
              <w:rPr>
                <w:rFonts w:eastAsia="Times New Roman" w:cs="Arial"/>
                <w:lang w:eastAsia="en-US"/>
              </w:rPr>
            </w:pPr>
          </w:p>
        </w:tc>
      </w:tr>
      <w:tr w:rsidR="00647E64" w:rsidRPr="0088309C" w14:paraId="7E1FE775" w14:textId="77777777" w:rsidTr="00647E64">
        <w:tc>
          <w:tcPr>
            <w:tcW w:w="9802" w:type="dxa"/>
          </w:tcPr>
          <w:p w14:paraId="13F854B1" w14:textId="77777777" w:rsidR="00647E64" w:rsidRDefault="00647E64" w:rsidP="0088309C">
            <w:pPr>
              <w:rPr>
                <w:rFonts w:eastAsia="Times New Roman" w:cs="Arial"/>
                <w:lang w:eastAsia="en-US"/>
              </w:rPr>
            </w:pPr>
            <w:r>
              <w:rPr>
                <w:rFonts w:eastAsia="Times New Roman" w:cs="Arial"/>
                <w:lang w:eastAsia="en-US"/>
              </w:rPr>
              <w:t xml:space="preserve">Students will identify and describe the major concepts in </w:t>
            </w:r>
            <w:r w:rsidR="005B2572">
              <w:rPr>
                <w:rFonts w:eastAsia="Times New Roman" w:cs="Arial"/>
                <w:lang w:eastAsia="en-US"/>
              </w:rPr>
              <w:t>cognition and cognitive</w:t>
            </w:r>
            <w:r>
              <w:rPr>
                <w:rFonts w:eastAsia="Times New Roman" w:cs="Arial"/>
                <w:lang w:eastAsia="en-US"/>
              </w:rPr>
              <w:t xml:space="preserve"> development, distinguish among major theoretical orientations, and discuss empirical and historical trends.</w:t>
            </w:r>
          </w:p>
          <w:p w14:paraId="38D5D382" w14:textId="77777777" w:rsidR="00647E64" w:rsidRPr="0088309C" w:rsidRDefault="00647E64" w:rsidP="0088309C">
            <w:pPr>
              <w:rPr>
                <w:rFonts w:eastAsia="Times New Roman" w:cs="Arial"/>
                <w:lang w:eastAsia="en-US"/>
              </w:rPr>
            </w:pPr>
          </w:p>
        </w:tc>
      </w:tr>
      <w:tr w:rsidR="00647E64" w:rsidRPr="0088309C" w14:paraId="4CC6280B" w14:textId="77777777" w:rsidTr="00647E64">
        <w:tc>
          <w:tcPr>
            <w:tcW w:w="9802" w:type="dxa"/>
          </w:tcPr>
          <w:p w14:paraId="28FF6D6A" w14:textId="77777777"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009D4234">
              <w:rPr>
                <w:rFonts w:eastAsia="Times New Roman" w:cs="Arial"/>
                <w:lang w:eastAsia="en-US"/>
              </w:rPr>
              <w:t>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6A15435D" w14:textId="77777777" w:rsidR="00647E64" w:rsidRPr="0088309C" w:rsidRDefault="00647E64" w:rsidP="0088309C">
            <w:pPr>
              <w:rPr>
                <w:rFonts w:eastAsia="Times New Roman" w:cs="Arial"/>
                <w:lang w:eastAsia="en-US"/>
              </w:rPr>
            </w:pPr>
          </w:p>
        </w:tc>
      </w:tr>
    </w:tbl>
    <w:p w14:paraId="68FAFEFE" w14:textId="77777777" w:rsidR="000D7CC4" w:rsidRDefault="00141EC6" w:rsidP="000D7CC4">
      <w:pPr>
        <w:pStyle w:val="Heading3"/>
      </w:pPr>
      <w:r w:rsidRPr="0016052E">
        <w:lastRenderedPageBreak/>
        <w:t xml:space="preserve">Required Textbooks and Other </w:t>
      </w:r>
      <w:r w:rsidR="000E5E04">
        <w:t>Course Materials</w:t>
      </w:r>
    </w:p>
    <w:p w14:paraId="00153DAE" w14:textId="77777777" w:rsidR="008868C3" w:rsidRDefault="005B2572" w:rsidP="005B2572">
      <w:pPr>
        <w:rPr>
          <w:rFonts w:cs="Arial"/>
          <w:szCs w:val="21"/>
        </w:rPr>
      </w:pPr>
      <w:r w:rsidRPr="009636AE">
        <w:rPr>
          <w:rFonts w:cs="Arial"/>
          <w:szCs w:val="21"/>
        </w:rPr>
        <w:t>Goldstein, E. (</w:t>
      </w:r>
      <w:r w:rsidR="009636AE" w:rsidRPr="009636AE">
        <w:rPr>
          <w:rFonts w:cs="Arial"/>
          <w:szCs w:val="21"/>
        </w:rPr>
        <w:t xml:space="preserve">2018). </w:t>
      </w:r>
      <w:r w:rsidRPr="009636AE">
        <w:rPr>
          <w:rFonts w:cs="Arial"/>
          <w:szCs w:val="21"/>
          <w:u w:val="single"/>
        </w:rPr>
        <w:t>Cognitive Psychology: Connecting Mind, Research, and Everyday Experience 5th Edition,</w:t>
      </w:r>
      <w:r w:rsidRPr="009636AE">
        <w:rPr>
          <w:rFonts w:cs="Arial"/>
          <w:szCs w:val="21"/>
        </w:rPr>
        <w:t xml:space="preserve"> Cengage</w:t>
      </w:r>
      <w:r w:rsidR="009636AE" w:rsidRPr="009636AE">
        <w:rPr>
          <w:rFonts w:cs="Arial"/>
          <w:szCs w:val="21"/>
        </w:rPr>
        <w:t xml:space="preserve">. </w:t>
      </w:r>
      <w:r w:rsidRPr="009636AE">
        <w:rPr>
          <w:rFonts w:cs="Arial"/>
          <w:szCs w:val="21"/>
        </w:rPr>
        <w:t>ISBN-13: 978-1337408271</w:t>
      </w:r>
      <w:r w:rsidR="009636AE" w:rsidRPr="009636AE">
        <w:rPr>
          <w:rFonts w:cs="Arial"/>
          <w:szCs w:val="21"/>
        </w:rPr>
        <w:t xml:space="preserve"> </w:t>
      </w:r>
      <w:r w:rsidRPr="009636AE">
        <w:rPr>
          <w:rFonts w:cs="Arial"/>
          <w:szCs w:val="21"/>
        </w:rPr>
        <w:t>ISBN-10: 1337408271</w:t>
      </w:r>
      <w:r w:rsidR="00966D04">
        <w:rPr>
          <w:rFonts w:cs="Arial"/>
          <w:szCs w:val="21"/>
        </w:rPr>
        <w:t xml:space="preserve"> (Digital: $78.84)</w:t>
      </w:r>
    </w:p>
    <w:p w14:paraId="49EBE2CC" w14:textId="77777777" w:rsidR="009D4234" w:rsidRDefault="009D4234" w:rsidP="005B2572">
      <w:pPr>
        <w:rPr>
          <w:rFonts w:cs="Arial"/>
          <w:szCs w:val="21"/>
        </w:rPr>
      </w:pPr>
    </w:p>
    <w:p w14:paraId="79689ADA" w14:textId="77777777" w:rsidR="009D4234" w:rsidRPr="009636AE" w:rsidRDefault="009D4234" w:rsidP="005B2572">
      <w:pPr>
        <w:rPr>
          <w:rFonts w:cs="Arial"/>
          <w:szCs w:val="21"/>
        </w:rPr>
      </w:pPr>
      <w:r w:rsidRPr="009D4234">
        <w:rPr>
          <w:rFonts w:cs="Arial"/>
          <w:szCs w:val="21"/>
        </w:rPr>
        <w:t>Weinstein, Y. &amp; Sumeracki, M.</w:t>
      </w:r>
      <w:r>
        <w:rPr>
          <w:rFonts w:cs="Arial"/>
          <w:szCs w:val="21"/>
        </w:rPr>
        <w:t xml:space="preserve"> (2019). </w:t>
      </w:r>
      <w:r w:rsidRPr="009D4234">
        <w:rPr>
          <w:rFonts w:cs="Arial"/>
          <w:szCs w:val="21"/>
          <w:u w:val="single"/>
        </w:rPr>
        <w:t>Understanding How We Learn: A Visual Guide</w:t>
      </w:r>
      <w:r>
        <w:rPr>
          <w:rFonts w:cs="Arial"/>
          <w:szCs w:val="21"/>
        </w:rPr>
        <w:t xml:space="preserve">. </w:t>
      </w:r>
      <w:r w:rsidRPr="009D4234">
        <w:rPr>
          <w:rFonts w:cs="Arial"/>
          <w:szCs w:val="21"/>
        </w:rPr>
        <w:t>Routledge</w:t>
      </w:r>
      <w:r>
        <w:rPr>
          <w:rFonts w:cs="Arial"/>
          <w:szCs w:val="21"/>
        </w:rPr>
        <w:t xml:space="preserve">. </w:t>
      </w:r>
      <w:r w:rsidRPr="009D4234">
        <w:rPr>
          <w:rFonts w:cs="Arial"/>
          <w:szCs w:val="21"/>
        </w:rPr>
        <w:t>ISBN-13: 978-1138561724</w:t>
      </w:r>
      <w:r>
        <w:rPr>
          <w:rFonts w:cs="Arial"/>
          <w:szCs w:val="21"/>
        </w:rPr>
        <w:t xml:space="preserve">: </w:t>
      </w:r>
      <w:r w:rsidRPr="009D4234">
        <w:rPr>
          <w:rFonts w:cs="Arial"/>
          <w:szCs w:val="21"/>
        </w:rPr>
        <w:t>ISBN-10: 113856172X</w:t>
      </w:r>
      <w:r w:rsidR="00966D04">
        <w:rPr>
          <w:rFonts w:cs="Arial"/>
          <w:szCs w:val="21"/>
        </w:rPr>
        <w:t xml:space="preserve"> (Softcover: $26.95)</w:t>
      </w:r>
    </w:p>
    <w:p w14:paraId="3D099681" w14:textId="77777777" w:rsidR="005B2572" w:rsidRDefault="005B2572" w:rsidP="005B2572">
      <w:pPr>
        <w:rPr>
          <w:rFonts w:cs="Arial"/>
          <w:color w:val="FF0000"/>
          <w:szCs w:val="21"/>
        </w:rPr>
      </w:pPr>
    </w:p>
    <w:p w14:paraId="33DFAFB3" w14:textId="77777777" w:rsidR="00D23649" w:rsidRPr="00D23649" w:rsidRDefault="00D23649" w:rsidP="00141EC6">
      <w:pPr>
        <w:rPr>
          <w:rFonts w:ascii="Calibri" w:hAnsi="Calibri"/>
          <w:sz w:val="24"/>
          <w:szCs w:val="24"/>
        </w:rPr>
      </w:pPr>
      <w:r w:rsidRPr="00AC7DA0">
        <w:t xml:space="preserve">Students: Additional materials for this course may range in cost depending on the project and </w:t>
      </w:r>
      <w:r>
        <w:t>or topic you choose to work on</w:t>
      </w:r>
    </w:p>
    <w:p w14:paraId="276441E4" w14:textId="77777777" w:rsidR="00141EC6" w:rsidRPr="004C4362" w:rsidRDefault="00141EC6" w:rsidP="0005773E">
      <w:pPr>
        <w:pStyle w:val="Heading3"/>
        <w:rPr>
          <w:color w:val="FF0000"/>
        </w:rPr>
      </w:pPr>
      <w:r w:rsidRPr="004C4362">
        <w:rPr>
          <w:color w:val="FF0000"/>
        </w:rPr>
        <w:t>Descriptions of maj</w:t>
      </w:r>
      <w:r w:rsidR="0005773E" w:rsidRPr="004C4362">
        <w:rPr>
          <w:color w:val="FF0000"/>
        </w:rPr>
        <w:t>or assignments and examinations</w:t>
      </w:r>
    </w:p>
    <w:p w14:paraId="4C4095D4" w14:textId="77777777" w:rsidR="00702514" w:rsidRPr="00702514" w:rsidRDefault="00702514" w:rsidP="00702514"/>
    <w:p w14:paraId="64C0C339" w14:textId="77777777" w:rsidR="00F36B91" w:rsidRPr="00F36B91" w:rsidRDefault="00F36B91" w:rsidP="00F36B91">
      <w:pPr>
        <w:rPr>
          <w:rFonts w:cs="Arial"/>
        </w:rPr>
      </w:pPr>
      <w:r w:rsidRPr="00E135AA">
        <w:rPr>
          <w:rFonts w:cs="Arial"/>
          <w:b/>
          <w:bCs/>
        </w:rPr>
        <w:t>Exams</w:t>
      </w:r>
      <w:r w:rsidRPr="00F36B91">
        <w:rPr>
          <w:rFonts w:cs="Arial"/>
        </w:rPr>
        <w:t xml:space="preserve">:  There will be </w:t>
      </w:r>
      <w:r w:rsidR="009D4234">
        <w:rPr>
          <w:rFonts w:cs="Arial"/>
        </w:rPr>
        <w:t>3</w:t>
      </w:r>
      <w:r w:rsidRPr="00F36B91">
        <w:rPr>
          <w:rFonts w:cs="Arial"/>
        </w:rPr>
        <w:t xml:space="preserve"> exams, each worth </w:t>
      </w:r>
      <w:r w:rsidRPr="000F1D25">
        <w:rPr>
          <w:rFonts w:cs="Arial"/>
          <w:u w:val="single"/>
        </w:rPr>
        <w:t>50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520E6069" w14:textId="77777777" w:rsidR="00F36B91" w:rsidRPr="00F36B91" w:rsidRDefault="00F36B91" w:rsidP="00F36B91">
      <w:pPr>
        <w:rPr>
          <w:rFonts w:cs="Arial"/>
        </w:rPr>
      </w:pPr>
    </w:p>
    <w:p w14:paraId="0C957BE8" w14:textId="77777777" w:rsidR="0005773E" w:rsidRPr="009D4234" w:rsidRDefault="009D4234" w:rsidP="00F36B91">
      <w:pPr>
        <w:rPr>
          <w:rFonts w:cs="Arial"/>
        </w:rPr>
      </w:pPr>
      <w:r w:rsidRPr="009D4234">
        <w:rPr>
          <w:rFonts w:cs="Arial"/>
          <w:b/>
          <w:bCs/>
        </w:rPr>
        <w:t xml:space="preserve">Small Group Learning/Book Club: </w:t>
      </w:r>
      <w:r w:rsidRPr="009D4234">
        <w:rPr>
          <w:rFonts w:cs="Arial"/>
        </w:rPr>
        <w:t xml:space="preserve">On designated Thursdays, students will be randomly assigned to small groups to discuss </w:t>
      </w:r>
      <w:r w:rsidRPr="009D4234">
        <w:rPr>
          <w:rFonts w:cs="Arial"/>
          <w:i/>
          <w:iCs/>
        </w:rPr>
        <w:t>Understanding How We Learn: A Visual Guide</w:t>
      </w:r>
      <w:r w:rsidRPr="009D4234">
        <w:rPr>
          <w:rFonts w:cs="Arial"/>
        </w:rPr>
        <w:t xml:space="preserve">. Each group will discuss the designated chapters for the session and answer a series of questions regarding the readings which will then be posted to </w:t>
      </w:r>
      <w:r>
        <w:rPr>
          <w:rFonts w:cs="Arial"/>
        </w:rPr>
        <w:t>Canvas</w:t>
      </w:r>
      <w:r w:rsidRPr="009D4234">
        <w:rPr>
          <w:rFonts w:cs="Arial"/>
        </w:rPr>
        <w:t xml:space="preserve">. Attendance for Small Group Learning Thursday (SGL) is mandatory, as are the readings. Students who know ahead of time they will be missing </w:t>
      </w:r>
      <w:proofErr w:type="gramStart"/>
      <w:r w:rsidRPr="009D4234">
        <w:rPr>
          <w:rFonts w:cs="Arial"/>
        </w:rPr>
        <w:t>a</w:t>
      </w:r>
      <w:proofErr w:type="gramEnd"/>
      <w:r w:rsidRPr="009D4234">
        <w:rPr>
          <w:rFonts w:cs="Arial"/>
        </w:rPr>
        <w:t xml:space="preserve"> SGL day due to a university-sponsored activity </w:t>
      </w:r>
      <w:r>
        <w:rPr>
          <w:rFonts w:cs="Arial"/>
        </w:rPr>
        <w:t xml:space="preserve">or COVID related illness </w:t>
      </w:r>
      <w:r w:rsidRPr="009D4234">
        <w:rPr>
          <w:rFonts w:cs="Arial"/>
        </w:rPr>
        <w:t xml:space="preserve">must contact me as soon as they are aware of the conflict to set up an alternative assignment. **Specific guidelines will be </w:t>
      </w:r>
      <w:r>
        <w:rPr>
          <w:rFonts w:cs="Arial"/>
        </w:rPr>
        <w:t xml:space="preserve">posted on Canvas and </w:t>
      </w:r>
      <w:r w:rsidRPr="009D4234">
        <w:rPr>
          <w:rFonts w:cs="Arial"/>
        </w:rPr>
        <w:t>discussed in class**</w:t>
      </w:r>
    </w:p>
    <w:p w14:paraId="5DBF2C00" w14:textId="77777777" w:rsidR="00B92F2B" w:rsidRDefault="00B92F2B" w:rsidP="00F36B91">
      <w:pPr>
        <w:rPr>
          <w:rFonts w:cs="Arial"/>
        </w:rPr>
      </w:pPr>
    </w:p>
    <w:p w14:paraId="0A07E919" w14:textId="77777777" w:rsidR="00B92F2B" w:rsidRPr="009D756D" w:rsidRDefault="000F1D25" w:rsidP="00F36B91">
      <w:pPr>
        <w:rPr>
          <w:rFonts w:cs="Arial"/>
        </w:rPr>
      </w:pPr>
      <w:r w:rsidRPr="000F1D25">
        <w:rPr>
          <w:rFonts w:cs="Arial"/>
          <w:b/>
          <w:bCs/>
        </w:rPr>
        <w:t>Attendance/Participation</w:t>
      </w:r>
      <w:r>
        <w:rPr>
          <w:rFonts w:cs="Arial"/>
        </w:rPr>
        <w:t>:</w:t>
      </w:r>
      <w:r w:rsidR="00B92F2B" w:rsidRPr="00B92F2B">
        <w:rPr>
          <w:rFonts w:cs="Arial"/>
        </w:rPr>
        <w:t xml:space="preserve"> </w:t>
      </w:r>
      <w:r>
        <w:rPr>
          <w:rFonts w:cs="Arial"/>
        </w:rPr>
        <w:t>Past the census date, official attendance will not be taken</w:t>
      </w:r>
      <w:r w:rsidR="00702514">
        <w:rPr>
          <w:rFonts w:cs="Arial"/>
        </w:rPr>
        <w:t xml:space="preserve">. </w:t>
      </w:r>
      <w:r>
        <w:rPr>
          <w:rFonts w:cs="Arial"/>
        </w:rPr>
        <w:t>However, throughout the couse of the semester</w:t>
      </w:r>
      <w:r w:rsidR="00B92F2B" w:rsidRPr="00B92F2B">
        <w:rPr>
          <w:rFonts w:cs="Arial"/>
        </w:rPr>
        <w:t xml:space="preserve"> we will have random in or out of class assignments which cannot be made up. While this work will not be “graded” per se, its completion will count toward your attendance/participation grade (</w:t>
      </w:r>
      <w:r w:rsidR="00B92F2B" w:rsidRPr="000F1D25">
        <w:rPr>
          <w:rFonts w:cs="Arial"/>
          <w:u w:val="single"/>
        </w:rPr>
        <w:t>20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t>
      </w:r>
      <w:r w:rsidR="00966D04">
        <w:rPr>
          <w:rFonts w:cs="Arial"/>
        </w:rPr>
        <w:t xml:space="preserve">or documented illness </w:t>
      </w:r>
      <w:r w:rsidR="00B92F2B" w:rsidRPr="00B92F2B">
        <w:rPr>
          <w:rFonts w:cs="Arial"/>
        </w:rPr>
        <w:t xml:space="preserve">will not be penalized; however, you will need to notify me in advance of </w:t>
      </w:r>
      <w:r w:rsidR="00966D04">
        <w:rPr>
          <w:rFonts w:cs="Arial"/>
        </w:rPr>
        <w:t>such</w:t>
      </w:r>
      <w:r w:rsidR="00B92F2B" w:rsidRPr="00B92F2B">
        <w:rPr>
          <w:rFonts w:cs="Arial"/>
        </w:rPr>
        <w:t xml:space="preserve"> absences and it is your responsibility to obtain class notes/assignments, etc. from a fellow classmate (i.e., not me).  **Specific guidelines will be distributed in </w:t>
      </w:r>
      <w:proofErr w:type="gramStart"/>
      <w:r w:rsidR="00B92F2B" w:rsidRPr="00B92F2B">
        <w:rPr>
          <w:rFonts w:cs="Arial"/>
        </w:rPr>
        <w:t>class.*</w:t>
      </w:r>
      <w:proofErr w:type="gramEnd"/>
      <w:r w:rsidR="00B92F2B" w:rsidRPr="00B92F2B">
        <w:rPr>
          <w:rFonts w:cs="Arial"/>
        </w:rPr>
        <w:t>*</w:t>
      </w:r>
    </w:p>
    <w:p w14:paraId="6C86298A" w14:textId="77777777" w:rsidR="009326F0" w:rsidRPr="0005773E" w:rsidRDefault="009326F0" w:rsidP="009326F0">
      <w:pPr>
        <w:pStyle w:val="Heading3"/>
      </w:pPr>
      <w:r>
        <w:t>Technology Requirements</w:t>
      </w:r>
    </w:p>
    <w:p w14:paraId="71F47B95" w14:textId="77777777" w:rsidR="009326F0" w:rsidRPr="00B96DE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free to download educational apps</w:t>
      </w:r>
      <w:r w:rsidR="00B96DE0" w:rsidRPr="00B96DE0">
        <w:rPr>
          <w:rFonts w:cs="Arial"/>
        </w:rPr>
        <w:t xml:space="preserve"> (Android, Iphone or laptop)</w:t>
      </w:r>
      <w:r w:rsidRPr="00B96DE0">
        <w:rPr>
          <w:rFonts w:cs="Arial"/>
        </w:rPr>
        <w:t xml:space="preserve"> and UTA email.</w:t>
      </w:r>
      <w:r w:rsidR="009326F0" w:rsidRPr="00B96DE0">
        <w:rPr>
          <w:rFonts w:cs="Arial"/>
        </w:rPr>
        <w:t xml:space="preserve"> Students can access tutorials on these tools by clicking on the “Get Started” Box on their Canvas Homepage. </w:t>
      </w:r>
    </w:p>
    <w:p w14:paraId="4B35E50F" w14:textId="77777777" w:rsidR="000D7CC4" w:rsidRPr="000D7CC4" w:rsidRDefault="000D7CC4" w:rsidP="003611E2">
      <w:pPr>
        <w:pStyle w:val="Heading2"/>
      </w:pPr>
      <w:r>
        <w:t xml:space="preserve">Grading </w:t>
      </w:r>
      <w:r w:rsidRPr="000D7CC4">
        <w:t>Information</w:t>
      </w:r>
    </w:p>
    <w:p w14:paraId="6DA159DF" w14:textId="77777777" w:rsidR="000D7CC4" w:rsidRDefault="0005773E" w:rsidP="000D7CC4">
      <w:pPr>
        <w:pStyle w:val="Heading3"/>
      </w:pPr>
      <w:r>
        <w:t>Grading</w:t>
      </w:r>
    </w:p>
    <w:p w14:paraId="6201AFA7" w14:textId="77777777"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2907"/>
        <w:gridCol w:w="2917"/>
        <w:gridCol w:w="2467"/>
        <w:gridCol w:w="1536"/>
      </w:tblGrid>
      <w:tr w:rsidR="003A66EC" w:rsidRPr="003A66EC" w14:paraId="680C0C1E" w14:textId="77777777" w:rsidTr="00891567">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5BC8C61" w14:textId="77777777" w:rsidR="003A66EC" w:rsidRPr="00891567" w:rsidRDefault="003A66EC" w:rsidP="003A66EC">
            <w:pPr>
              <w:rPr>
                <w:rFonts w:ascii="Calibri" w:eastAsia="Times New Roman" w:hAnsi="Calibri" w:cs="Calibri"/>
                <w:lang w:eastAsia="en-US"/>
              </w:rPr>
            </w:pPr>
            <w:r w:rsidRPr="00891567">
              <w:rPr>
                <w:rFonts w:ascii="Calibri" w:eastAsia="Times New Roman" w:hAnsi="Calibri" w:cs="Calibr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D6268F6" w14:textId="77777777" w:rsidR="003A66EC" w:rsidRPr="00891567" w:rsidRDefault="003A66EC" w:rsidP="003A66EC">
            <w:pPr>
              <w:rPr>
                <w:rFonts w:ascii="Calibri" w:eastAsia="Times New Roman" w:hAnsi="Calibri" w:cs="Calibri"/>
                <w:lang w:eastAsia="en-US"/>
              </w:rPr>
            </w:pPr>
            <w:r w:rsidRPr="00891567">
              <w:rPr>
                <w:rFonts w:ascii="Calibri" w:eastAsia="Times New Roman" w:hAnsi="Calibri" w:cs="Calibr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3618BCC" w14:textId="77777777" w:rsidR="003A66EC" w:rsidRPr="00891567" w:rsidRDefault="003A66EC" w:rsidP="003A66EC">
            <w:pPr>
              <w:rPr>
                <w:rFonts w:ascii="Calibri" w:eastAsia="Times New Roman" w:hAnsi="Calibri" w:cs="Calibri"/>
                <w:lang w:eastAsia="en-US"/>
              </w:rPr>
            </w:pPr>
            <w:r w:rsidRPr="00891567">
              <w:rPr>
                <w:rFonts w:ascii="Calibri" w:eastAsia="Times New Roman" w:hAnsi="Calibri" w:cs="Calibr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03CD032" w14:textId="77777777" w:rsidR="003A66EC" w:rsidRPr="00891567" w:rsidRDefault="003A66EC" w:rsidP="003A66EC">
            <w:pPr>
              <w:rPr>
                <w:rFonts w:ascii="Calibri" w:eastAsia="Times New Roman" w:hAnsi="Calibri" w:cs="Calibri"/>
                <w:lang w:eastAsia="en-US"/>
              </w:rPr>
            </w:pPr>
            <w:r w:rsidRPr="00891567">
              <w:rPr>
                <w:rFonts w:ascii="Calibri" w:eastAsia="Times New Roman" w:hAnsi="Calibri" w:cs="Calibri"/>
                <w:b/>
                <w:bCs/>
                <w:color w:val="FFFFFF"/>
                <w:lang w:eastAsia="en-US"/>
              </w:rPr>
              <w:t>Total Points</w:t>
            </w:r>
          </w:p>
        </w:tc>
      </w:tr>
      <w:tr w:rsidR="003A66EC" w:rsidRPr="003A66EC" w14:paraId="379B4A34" w14:textId="77777777" w:rsidTr="00891567">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39C1C7" w14:textId="77777777" w:rsidR="003A66EC" w:rsidRPr="00891567" w:rsidRDefault="003A66EC" w:rsidP="003A66EC">
            <w:pPr>
              <w:rPr>
                <w:rFonts w:ascii="Calibri" w:eastAsia="Times New Roman" w:hAnsi="Calibri" w:cs="Calibri"/>
                <w:bCs/>
                <w:lang w:eastAsia="en-US"/>
              </w:rPr>
            </w:pPr>
            <w:r w:rsidRPr="00891567">
              <w:rPr>
                <w:rFonts w:ascii="Calibri" w:eastAsia="Times New Roman" w:hAnsi="Calibri" w:cs="Calibr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CBB1D5" w14:textId="77777777" w:rsidR="003A66EC" w:rsidRPr="00891567" w:rsidRDefault="009D4234"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71F73F" w14:textId="77777777" w:rsidR="003A66EC" w:rsidRPr="00891567" w:rsidRDefault="003A66EC"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26EE92" w14:textId="77777777" w:rsidR="003A66EC" w:rsidRPr="00891567" w:rsidRDefault="009D4234"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150</w:t>
            </w:r>
          </w:p>
        </w:tc>
      </w:tr>
      <w:tr w:rsidR="003A66EC" w:rsidRPr="003A66EC" w14:paraId="47809F0D" w14:textId="77777777" w:rsidTr="00891567">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7A8DC6" w14:textId="77777777" w:rsidR="003A66EC" w:rsidRPr="00891567" w:rsidRDefault="009D4234" w:rsidP="003A66EC">
            <w:pPr>
              <w:rPr>
                <w:rFonts w:ascii="Calibri" w:eastAsia="Times New Roman" w:hAnsi="Calibri" w:cs="Calibri"/>
                <w:bCs/>
                <w:lang w:eastAsia="en-US"/>
              </w:rPr>
            </w:pPr>
            <w:r w:rsidRPr="00891567">
              <w:rPr>
                <w:rFonts w:ascii="Calibri" w:eastAsia="Times New Roman" w:hAnsi="Calibri" w:cs="Calibri"/>
                <w:bCs/>
                <w:lang w:eastAsia="en-US"/>
              </w:rPr>
              <w:t>SGL/Book Club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79DB974" w14:textId="77777777" w:rsidR="003A66EC" w:rsidRPr="00891567" w:rsidRDefault="009D4234"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E0466C" w14:textId="77777777" w:rsidR="003A66EC" w:rsidRPr="00891567" w:rsidRDefault="009D4234"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FA6850" w14:textId="77777777" w:rsidR="003A66EC" w:rsidRPr="00891567" w:rsidRDefault="009D4234"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200</w:t>
            </w:r>
          </w:p>
        </w:tc>
      </w:tr>
      <w:tr w:rsidR="003A66EC" w:rsidRPr="003A66EC" w14:paraId="3CEF3AAC" w14:textId="77777777" w:rsidTr="00891567">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629555" w14:textId="77777777" w:rsidR="003A66EC" w:rsidRPr="00891567" w:rsidRDefault="003A66EC" w:rsidP="003A66EC">
            <w:pPr>
              <w:rPr>
                <w:rFonts w:ascii="Calibri" w:eastAsia="Times New Roman" w:hAnsi="Calibri" w:cs="Calibri"/>
                <w:bCs/>
                <w:lang w:eastAsia="en-US"/>
              </w:rPr>
            </w:pPr>
            <w:r w:rsidRPr="00891567">
              <w:rPr>
                <w:rFonts w:ascii="Calibri" w:eastAsia="Times New Roman" w:hAnsi="Calibri" w:cs="Calibr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07AF06" w14:textId="77777777" w:rsidR="003A66EC" w:rsidRPr="00891567" w:rsidRDefault="003A66EC"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26E85" w14:textId="77777777" w:rsidR="003A66EC" w:rsidRPr="00891567" w:rsidRDefault="001D34DF"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E6A907" w14:textId="77777777" w:rsidR="003A66EC" w:rsidRPr="00891567" w:rsidRDefault="001D34DF" w:rsidP="003A66EC">
            <w:pPr>
              <w:jc w:val="center"/>
              <w:rPr>
                <w:rFonts w:ascii="Calibri" w:eastAsia="Times New Roman" w:hAnsi="Calibri" w:cs="Calibri"/>
                <w:b/>
                <w:bCs/>
                <w:lang w:eastAsia="en-US"/>
              </w:rPr>
            </w:pPr>
            <w:r w:rsidRPr="00891567">
              <w:rPr>
                <w:rFonts w:ascii="Calibri" w:eastAsia="Times New Roman" w:hAnsi="Calibri" w:cs="Calibri"/>
                <w:b/>
                <w:bCs/>
                <w:lang w:eastAsia="en-US"/>
              </w:rPr>
              <w:t>20</w:t>
            </w:r>
          </w:p>
        </w:tc>
      </w:tr>
      <w:tr w:rsidR="003A66EC" w:rsidRPr="003A66EC" w14:paraId="540A674C" w14:textId="77777777" w:rsidTr="00656D29">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0AABD1D" w14:textId="77777777" w:rsidR="003A66EC" w:rsidRPr="00891567" w:rsidRDefault="003A66EC" w:rsidP="003A66EC">
            <w:pPr>
              <w:jc w:val="right"/>
              <w:rPr>
                <w:rFonts w:ascii="Calibri" w:eastAsia="Times New Roman" w:hAnsi="Calibri" w:cs="Calibri"/>
                <w:lang w:eastAsia="en-US"/>
              </w:rPr>
            </w:pPr>
            <w:r w:rsidRPr="00891567">
              <w:rPr>
                <w:rFonts w:ascii="Calibri" w:eastAsia="Times New Roman" w:hAnsi="Calibri" w:cs="Calibr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125D933" w14:textId="77777777" w:rsidR="003A66EC" w:rsidRPr="00891567" w:rsidRDefault="00966D04" w:rsidP="003A66EC">
            <w:pPr>
              <w:jc w:val="center"/>
              <w:rPr>
                <w:rFonts w:ascii="Calibri" w:eastAsia="Times New Roman" w:hAnsi="Calibri" w:cs="Calibri"/>
                <w:b/>
                <w:lang w:eastAsia="en-US"/>
              </w:rPr>
            </w:pPr>
            <w:r w:rsidRPr="00891567">
              <w:rPr>
                <w:rFonts w:ascii="Calibri" w:eastAsia="Times New Roman" w:hAnsi="Calibri" w:cs="Calibri"/>
                <w:b/>
                <w:lang w:eastAsia="en-US"/>
              </w:rPr>
              <w:t>370</w:t>
            </w:r>
          </w:p>
        </w:tc>
      </w:tr>
    </w:tbl>
    <w:p w14:paraId="2E29AC7F" w14:textId="77777777" w:rsidR="0005773E" w:rsidRPr="000D7CC4" w:rsidRDefault="0005773E" w:rsidP="17BD5C99">
      <w:pPr>
        <w:rPr>
          <w:rFonts w:cs="Arial"/>
          <w:color w:val="FF0000"/>
        </w:rPr>
      </w:pPr>
    </w:p>
    <w:p w14:paraId="0FCB4E78" w14:textId="77777777" w:rsidR="000D7CC4" w:rsidRPr="00966D04" w:rsidRDefault="0005773E" w:rsidP="000D7CC4">
      <w:pPr>
        <w:pStyle w:val="Heading3"/>
      </w:pPr>
      <w:r w:rsidRPr="00966D04">
        <w:t>Make-up Exams</w:t>
      </w:r>
    </w:p>
    <w:p w14:paraId="058E0C44" w14:textId="77777777" w:rsidR="0005773E" w:rsidRPr="001D34DF" w:rsidRDefault="001D34DF" w:rsidP="008D53A6">
      <w:pPr>
        <w:rPr>
          <w:rFonts w:cs="Arial"/>
          <w:szCs w:val="21"/>
        </w:rPr>
      </w:pPr>
      <w:r w:rsidRPr="001D34DF">
        <w:rPr>
          <w:rFonts w:cs="Arial"/>
          <w:szCs w:val="21"/>
        </w:rPr>
        <w:t xml:space="preserve">Exam Day Policy:  There will be NO make-up exams except for extreme circumstances/emergencies (criteria are at the professor’s discretion). The schedule notes the date for each exam, giving you plenty of time to </w:t>
      </w:r>
      <w:proofErr w:type="gramStart"/>
      <w:r w:rsidRPr="001D34DF">
        <w:rPr>
          <w:rFonts w:cs="Arial"/>
          <w:szCs w:val="21"/>
        </w:rPr>
        <w:t>make arrangements</w:t>
      </w:r>
      <w:proofErr w:type="gramEnd"/>
      <w:r w:rsidRPr="001D34DF">
        <w:rPr>
          <w:rFonts w:cs="Arial"/>
          <w:szCs w:val="21"/>
        </w:rPr>
        <w:t xml:space="preserve"> accordingly. Any makeup exams that meet the extreme criteria must be scheduled </w:t>
      </w:r>
      <w:r w:rsidRPr="001D34DF">
        <w:rPr>
          <w:rFonts w:cs="Arial"/>
          <w:szCs w:val="21"/>
          <w:u w:val="single"/>
        </w:rPr>
        <w:t>IN ADVANCE</w:t>
      </w:r>
      <w:r w:rsidRPr="001D34DF">
        <w:rPr>
          <w:rFonts w:cs="Arial"/>
          <w:szCs w:val="21"/>
        </w:rPr>
        <w:t xml:space="preserve"> of the exam day.  If, for whatever reason, extreme circumstances arise ON exam day, you are responsible for contacting me PRIOR TO THE START OF CLASS to apprise me of the situation.  PLEASE NOTE:  WAITING UNTIL THE TEST HAS BEEN ADMINISTERED IS UNACCEPTABLE.  Be prepared to provide documentation of the circumstance to be granted leniency. Failure to follow these guidelines will result in an automatic “0” for that exam grade. University-related absences are exempted from this policy, but you are still required to notify me in advance of such a conflict.</w:t>
      </w:r>
    </w:p>
    <w:p w14:paraId="357948CC" w14:textId="77777777" w:rsidR="0005773E" w:rsidRPr="000D7CC4" w:rsidRDefault="0005773E" w:rsidP="009D0858">
      <w:pPr>
        <w:rPr>
          <w:rFonts w:cs="Arial"/>
          <w:color w:val="0000FF"/>
          <w:szCs w:val="21"/>
        </w:rPr>
      </w:pPr>
    </w:p>
    <w:p w14:paraId="08EA8784" w14:textId="77777777" w:rsidR="00766DC7" w:rsidRDefault="00766DC7" w:rsidP="00766DC7">
      <w:pPr>
        <w:pStyle w:val="Heading2"/>
      </w:pPr>
      <w:r>
        <w:t xml:space="preserve">Course </w:t>
      </w:r>
      <w:r w:rsidRPr="003611E2">
        <w:t>Schedule</w:t>
      </w:r>
    </w:p>
    <w:p w14:paraId="285D786B" w14:textId="77777777" w:rsidR="001D34DF" w:rsidRPr="001D34DF" w:rsidRDefault="001D34DF" w:rsidP="001D34DF">
      <w:r w:rsidRPr="001D34DF">
        <w:t>As the instructor for this course, I reserve the right to adjust this schedule in any way that serves the educational needs of the students enrolled in this course. –</w:t>
      </w:r>
      <w:r>
        <w:t>B.B. Laster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3280"/>
        <w:gridCol w:w="2266"/>
        <w:gridCol w:w="2222"/>
      </w:tblGrid>
      <w:tr w:rsidR="00174179" w14:paraId="54BE3135" w14:textId="77777777" w:rsidTr="00891567">
        <w:tc>
          <w:tcPr>
            <w:tcW w:w="2445" w:type="dxa"/>
            <w:shd w:val="clear" w:color="auto" w:fill="auto"/>
          </w:tcPr>
          <w:p w14:paraId="24E173D2" w14:textId="77777777" w:rsidR="00174179" w:rsidRPr="00891567" w:rsidRDefault="00766DC7" w:rsidP="00891567">
            <w:pPr>
              <w:keepNext/>
              <w:rPr>
                <w:rFonts w:ascii="Calibri" w:hAnsi="Calibri" w:cs="Calibri"/>
                <w:b/>
                <w:color w:val="1F497D"/>
                <w:sz w:val="28"/>
                <w:szCs w:val="28"/>
              </w:rPr>
            </w:pPr>
            <w:r w:rsidRPr="00891567">
              <w:rPr>
                <w:rFonts w:cs="Arial"/>
                <w:b/>
                <w:color w:val="FF0000"/>
                <w:szCs w:val="21"/>
              </w:rPr>
              <w:lastRenderedPageBreak/>
              <w:t xml:space="preserve"> </w:t>
            </w:r>
            <w:r w:rsidR="00174179" w:rsidRPr="00891567">
              <w:rPr>
                <w:rFonts w:ascii="Calibri" w:hAnsi="Calibri" w:cs="Calibri"/>
                <w:b/>
                <w:color w:val="1F497D"/>
                <w:sz w:val="28"/>
                <w:szCs w:val="28"/>
              </w:rPr>
              <w:t>Date</w:t>
            </w:r>
          </w:p>
        </w:tc>
        <w:tc>
          <w:tcPr>
            <w:tcW w:w="2445" w:type="dxa"/>
            <w:shd w:val="clear" w:color="auto" w:fill="auto"/>
          </w:tcPr>
          <w:p w14:paraId="7824F5AF" w14:textId="77777777" w:rsidR="00174179" w:rsidRPr="00891567" w:rsidRDefault="00174179" w:rsidP="00891567">
            <w:pPr>
              <w:keepNext/>
              <w:rPr>
                <w:rFonts w:ascii="Calibri" w:hAnsi="Calibri" w:cs="Calibri"/>
                <w:b/>
                <w:color w:val="1F497D"/>
                <w:sz w:val="28"/>
                <w:szCs w:val="28"/>
              </w:rPr>
            </w:pPr>
            <w:r w:rsidRPr="00891567">
              <w:rPr>
                <w:rFonts w:ascii="Calibri" w:hAnsi="Calibri" w:cs="Calibri"/>
                <w:b/>
                <w:color w:val="1F497D"/>
                <w:sz w:val="28"/>
                <w:szCs w:val="28"/>
              </w:rPr>
              <w:t>Subject</w:t>
            </w:r>
          </w:p>
        </w:tc>
        <w:tc>
          <w:tcPr>
            <w:tcW w:w="2446" w:type="dxa"/>
            <w:shd w:val="clear" w:color="auto" w:fill="auto"/>
          </w:tcPr>
          <w:p w14:paraId="3CF235D5" w14:textId="77777777" w:rsidR="00174179" w:rsidRPr="00891567" w:rsidRDefault="00174179" w:rsidP="00891567">
            <w:pPr>
              <w:keepNext/>
              <w:rPr>
                <w:rFonts w:ascii="Calibri" w:hAnsi="Calibri" w:cs="Calibri"/>
                <w:b/>
                <w:color w:val="1F497D"/>
                <w:sz w:val="28"/>
                <w:szCs w:val="28"/>
              </w:rPr>
            </w:pPr>
            <w:r w:rsidRPr="00891567">
              <w:rPr>
                <w:rFonts w:ascii="Calibri" w:hAnsi="Calibri" w:cs="Calibri"/>
                <w:b/>
                <w:color w:val="1F497D"/>
                <w:sz w:val="28"/>
                <w:szCs w:val="28"/>
              </w:rPr>
              <w:t>Reading</w:t>
            </w:r>
          </w:p>
        </w:tc>
        <w:tc>
          <w:tcPr>
            <w:tcW w:w="2446" w:type="dxa"/>
            <w:shd w:val="clear" w:color="auto" w:fill="auto"/>
          </w:tcPr>
          <w:p w14:paraId="3307FE94" w14:textId="77777777" w:rsidR="00174179" w:rsidRPr="00891567" w:rsidRDefault="00174179" w:rsidP="00891567">
            <w:pPr>
              <w:keepNext/>
              <w:rPr>
                <w:rFonts w:ascii="Calibri" w:hAnsi="Calibri" w:cs="Calibri"/>
                <w:b/>
                <w:color w:val="1F497D"/>
                <w:sz w:val="28"/>
                <w:szCs w:val="28"/>
              </w:rPr>
            </w:pPr>
            <w:r w:rsidRPr="00891567">
              <w:rPr>
                <w:rFonts w:ascii="Calibri" w:hAnsi="Calibri" w:cs="Calibri"/>
                <w:b/>
                <w:color w:val="1F497D"/>
                <w:sz w:val="28"/>
                <w:szCs w:val="28"/>
              </w:rPr>
              <w:t>Assignment</w:t>
            </w:r>
          </w:p>
        </w:tc>
      </w:tr>
      <w:tr w:rsidR="00174179" w14:paraId="2F4528D9" w14:textId="77777777" w:rsidTr="00891567">
        <w:tc>
          <w:tcPr>
            <w:tcW w:w="2445" w:type="dxa"/>
            <w:shd w:val="clear" w:color="auto" w:fill="auto"/>
          </w:tcPr>
          <w:p w14:paraId="1F7295FF" w14:textId="77777777" w:rsidR="00174179" w:rsidRPr="00891567" w:rsidRDefault="009D4234" w:rsidP="00891567">
            <w:pPr>
              <w:keepNext/>
              <w:rPr>
                <w:rFonts w:ascii="Calibri" w:hAnsi="Calibri" w:cs="Calibri"/>
                <w:bCs/>
                <w:color w:val="FF0000"/>
                <w:sz w:val="24"/>
                <w:szCs w:val="24"/>
              </w:rPr>
            </w:pPr>
            <w:r w:rsidRPr="00891567">
              <w:rPr>
                <w:rFonts w:ascii="Calibri" w:hAnsi="Calibri" w:cs="Calibri"/>
                <w:bCs/>
                <w:sz w:val="24"/>
                <w:szCs w:val="24"/>
              </w:rPr>
              <w:t>Tues</w:t>
            </w:r>
            <w:r w:rsidR="00174179" w:rsidRPr="00891567">
              <w:rPr>
                <w:rFonts w:ascii="Calibri" w:hAnsi="Calibri" w:cs="Calibri"/>
                <w:bCs/>
                <w:sz w:val="24"/>
                <w:szCs w:val="24"/>
              </w:rPr>
              <w:t xml:space="preserve"> Jan </w:t>
            </w:r>
            <w:r w:rsidRPr="00891567">
              <w:rPr>
                <w:rFonts w:ascii="Calibri" w:hAnsi="Calibri" w:cs="Calibri"/>
                <w:bCs/>
                <w:sz w:val="24"/>
                <w:szCs w:val="24"/>
              </w:rPr>
              <w:t>18</w:t>
            </w:r>
          </w:p>
        </w:tc>
        <w:tc>
          <w:tcPr>
            <w:tcW w:w="2445" w:type="dxa"/>
            <w:shd w:val="clear" w:color="auto" w:fill="auto"/>
          </w:tcPr>
          <w:p w14:paraId="09F12604" w14:textId="77777777" w:rsidR="00174179" w:rsidRPr="00891567" w:rsidRDefault="0070017A" w:rsidP="00891567">
            <w:pPr>
              <w:keepNext/>
              <w:rPr>
                <w:rFonts w:ascii="Calibri" w:hAnsi="Calibri" w:cs="Calibri"/>
                <w:bCs/>
                <w:sz w:val="24"/>
                <w:szCs w:val="24"/>
              </w:rPr>
            </w:pPr>
            <w:r w:rsidRPr="00891567">
              <w:rPr>
                <w:rFonts w:ascii="Calibri" w:hAnsi="Calibri" w:cs="Calibri"/>
                <w:bCs/>
                <w:sz w:val="24"/>
                <w:szCs w:val="24"/>
              </w:rPr>
              <w:t>Intro/syllabus, etc.</w:t>
            </w:r>
          </w:p>
          <w:p w14:paraId="034C1AC8" w14:textId="77777777" w:rsidR="00BC4A72" w:rsidRPr="00891567" w:rsidRDefault="00BC4A72" w:rsidP="00891567">
            <w:pPr>
              <w:keepNext/>
              <w:rPr>
                <w:rFonts w:ascii="Calibri" w:hAnsi="Calibri" w:cs="Calibri"/>
                <w:bCs/>
                <w:color w:val="FF0000"/>
                <w:sz w:val="24"/>
                <w:szCs w:val="24"/>
              </w:rPr>
            </w:pPr>
          </w:p>
        </w:tc>
        <w:tc>
          <w:tcPr>
            <w:tcW w:w="2446" w:type="dxa"/>
            <w:shd w:val="clear" w:color="auto" w:fill="auto"/>
          </w:tcPr>
          <w:p w14:paraId="19AC2E65" w14:textId="77777777" w:rsidR="00174179" w:rsidRPr="00891567" w:rsidRDefault="00BC4A72" w:rsidP="00891567">
            <w:pPr>
              <w:keepNext/>
              <w:rPr>
                <w:rFonts w:ascii="Calibri" w:hAnsi="Calibri" w:cs="Calibri"/>
                <w:bCs/>
                <w:color w:val="FF0000"/>
                <w:sz w:val="24"/>
                <w:szCs w:val="24"/>
              </w:rPr>
            </w:pPr>
            <w:r w:rsidRPr="00891567">
              <w:rPr>
                <w:rFonts w:ascii="Calibri" w:hAnsi="Calibri" w:cs="Calibri"/>
                <w:bCs/>
                <w:sz w:val="24"/>
                <w:szCs w:val="24"/>
              </w:rPr>
              <w:t>Syllabus/course information</w:t>
            </w:r>
          </w:p>
        </w:tc>
        <w:tc>
          <w:tcPr>
            <w:tcW w:w="2446" w:type="dxa"/>
            <w:shd w:val="clear" w:color="auto" w:fill="auto"/>
          </w:tcPr>
          <w:p w14:paraId="7D7C93F5" w14:textId="77777777" w:rsidR="00174179" w:rsidRPr="00891567" w:rsidRDefault="00174179" w:rsidP="00891567">
            <w:pPr>
              <w:keepNext/>
              <w:jc w:val="center"/>
              <w:rPr>
                <w:rFonts w:ascii="Calibri" w:hAnsi="Calibri" w:cs="Calibri"/>
                <w:b/>
                <w:color w:val="FF0000"/>
                <w:sz w:val="24"/>
                <w:szCs w:val="24"/>
              </w:rPr>
            </w:pPr>
          </w:p>
        </w:tc>
      </w:tr>
      <w:tr w:rsidR="00174179" w14:paraId="0EE7CC28" w14:textId="77777777" w:rsidTr="00891567">
        <w:tc>
          <w:tcPr>
            <w:tcW w:w="2445" w:type="dxa"/>
            <w:shd w:val="clear" w:color="auto" w:fill="auto"/>
          </w:tcPr>
          <w:p w14:paraId="0B3CD6A4" w14:textId="77777777" w:rsidR="00174179" w:rsidRPr="00891567" w:rsidRDefault="009D4234" w:rsidP="00891567">
            <w:pPr>
              <w:keepNext/>
              <w:rPr>
                <w:rFonts w:ascii="Calibri" w:hAnsi="Calibri" w:cs="Calibri"/>
                <w:bCs/>
                <w:sz w:val="24"/>
                <w:szCs w:val="24"/>
              </w:rPr>
            </w:pPr>
            <w:r w:rsidRPr="00891567">
              <w:rPr>
                <w:rFonts w:ascii="Calibri" w:hAnsi="Calibri" w:cs="Calibri"/>
                <w:bCs/>
                <w:sz w:val="24"/>
                <w:szCs w:val="24"/>
              </w:rPr>
              <w:t>Thurs Jan 20</w:t>
            </w:r>
          </w:p>
        </w:tc>
        <w:tc>
          <w:tcPr>
            <w:tcW w:w="2445" w:type="dxa"/>
            <w:shd w:val="clear" w:color="auto" w:fill="auto"/>
          </w:tcPr>
          <w:p w14:paraId="380301D5" w14:textId="77777777" w:rsidR="00174179" w:rsidRPr="00891567" w:rsidRDefault="00533503" w:rsidP="00891567">
            <w:pPr>
              <w:keepNext/>
              <w:rPr>
                <w:rFonts w:ascii="Calibri" w:hAnsi="Calibri" w:cs="Calibri"/>
                <w:bCs/>
                <w:color w:val="FF0000"/>
                <w:sz w:val="24"/>
                <w:szCs w:val="24"/>
              </w:rPr>
            </w:pPr>
            <w:r w:rsidRPr="00891567">
              <w:rPr>
                <w:rFonts w:ascii="Calibri" w:hAnsi="Calibri" w:cs="Calibri"/>
                <w:bCs/>
                <w:sz w:val="24"/>
                <w:szCs w:val="24"/>
              </w:rPr>
              <w:t>Introduction to Cognitive Psychology/Neural Communication</w:t>
            </w:r>
          </w:p>
        </w:tc>
        <w:tc>
          <w:tcPr>
            <w:tcW w:w="2446" w:type="dxa"/>
            <w:shd w:val="clear" w:color="auto" w:fill="auto"/>
          </w:tcPr>
          <w:p w14:paraId="666A2151" w14:textId="77777777" w:rsidR="00174179"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1-2</w:t>
            </w:r>
          </w:p>
        </w:tc>
        <w:tc>
          <w:tcPr>
            <w:tcW w:w="2446" w:type="dxa"/>
            <w:shd w:val="clear" w:color="auto" w:fill="auto"/>
          </w:tcPr>
          <w:p w14:paraId="108D1192" w14:textId="77777777" w:rsidR="00174179" w:rsidRPr="00891567" w:rsidRDefault="00174179" w:rsidP="00891567">
            <w:pPr>
              <w:keepNext/>
              <w:jc w:val="center"/>
              <w:rPr>
                <w:rFonts w:ascii="Calibri" w:hAnsi="Calibri" w:cs="Calibri"/>
                <w:b/>
                <w:color w:val="FF0000"/>
                <w:sz w:val="24"/>
                <w:szCs w:val="24"/>
              </w:rPr>
            </w:pPr>
          </w:p>
        </w:tc>
      </w:tr>
      <w:tr w:rsidR="00174179" w14:paraId="70131445" w14:textId="77777777" w:rsidTr="00891567">
        <w:tc>
          <w:tcPr>
            <w:tcW w:w="2445" w:type="dxa"/>
            <w:shd w:val="clear" w:color="auto" w:fill="auto"/>
          </w:tcPr>
          <w:p w14:paraId="6D8FE442" w14:textId="77777777" w:rsidR="00174179" w:rsidRPr="00891567" w:rsidRDefault="009D4234" w:rsidP="00891567">
            <w:pPr>
              <w:keepNext/>
              <w:rPr>
                <w:rFonts w:ascii="Calibri" w:hAnsi="Calibri" w:cs="Calibri"/>
                <w:bCs/>
                <w:sz w:val="24"/>
                <w:szCs w:val="24"/>
              </w:rPr>
            </w:pPr>
            <w:r w:rsidRPr="00891567">
              <w:rPr>
                <w:rFonts w:ascii="Calibri" w:hAnsi="Calibri" w:cs="Calibri"/>
                <w:bCs/>
                <w:sz w:val="24"/>
                <w:szCs w:val="24"/>
              </w:rPr>
              <w:t>Tues Jan 25</w:t>
            </w:r>
          </w:p>
        </w:tc>
        <w:tc>
          <w:tcPr>
            <w:tcW w:w="2445" w:type="dxa"/>
            <w:shd w:val="clear" w:color="auto" w:fill="auto"/>
          </w:tcPr>
          <w:p w14:paraId="4434ADFD" w14:textId="77777777" w:rsidR="00174179" w:rsidRPr="00891567" w:rsidRDefault="005465D6" w:rsidP="00891567">
            <w:pPr>
              <w:keepNext/>
              <w:rPr>
                <w:rFonts w:ascii="Calibri" w:hAnsi="Calibri" w:cs="Calibri"/>
                <w:bCs/>
                <w:sz w:val="24"/>
                <w:szCs w:val="24"/>
              </w:rPr>
            </w:pPr>
            <w:r w:rsidRPr="00891567">
              <w:rPr>
                <w:rFonts w:ascii="Calibri" w:hAnsi="Calibri" w:cs="Calibri"/>
                <w:bCs/>
                <w:sz w:val="24"/>
                <w:szCs w:val="24"/>
              </w:rPr>
              <w:t>Neural Communication/learning and the brain</w:t>
            </w:r>
          </w:p>
          <w:p w14:paraId="3403A00C"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0A1FBDBC" w14:textId="77777777" w:rsidR="00174179" w:rsidRPr="00891567" w:rsidRDefault="00533503" w:rsidP="00891567">
            <w:pPr>
              <w:keepNext/>
              <w:rPr>
                <w:rFonts w:ascii="Calibri" w:hAnsi="Calibri" w:cs="Calibri"/>
                <w:bCs/>
                <w:color w:val="FF0000"/>
                <w:sz w:val="24"/>
                <w:szCs w:val="24"/>
              </w:rPr>
            </w:pPr>
            <w:r w:rsidRPr="00891567">
              <w:rPr>
                <w:rFonts w:ascii="Calibri" w:hAnsi="Calibri" w:cs="Calibri"/>
                <w:bCs/>
                <w:sz w:val="24"/>
                <w:szCs w:val="24"/>
              </w:rPr>
              <w:t xml:space="preserve">Goldstein Ch. </w:t>
            </w:r>
            <w:r w:rsidR="005465D6" w:rsidRPr="00891567">
              <w:rPr>
                <w:rFonts w:ascii="Calibri" w:hAnsi="Calibri" w:cs="Calibri"/>
                <w:bCs/>
                <w:sz w:val="24"/>
                <w:szCs w:val="24"/>
              </w:rPr>
              <w:t>2</w:t>
            </w:r>
          </w:p>
        </w:tc>
        <w:tc>
          <w:tcPr>
            <w:tcW w:w="2446" w:type="dxa"/>
            <w:shd w:val="clear" w:color="auto" w:fill="auto"/>
          </w:tcPr>
          <w:p w14:paraId="7EBE92CF" w14:textId="77777777" w:rsidR="00174179" w:rsidRPr="00891567" w:rsidRDefault="00174179" w:rsidP="00891567">
            <w:pPr>
              <w:keepNext/>
              <w:jc w:val="center"/>
              <w:rPr>
                <w:rFonts w:ascii="Calibri" w:hAnsi="Calibri" w:cs="Calibri"/>
                <w:b/>
                <w:color w:val="FF0000"/>
                <w:sz w:val="24"/>
                <w:szCs w:val="24"/>
              </w:rPr>
            </w:pPr>
          </w:p>
        </w:tc>
      </w:tr>
      <w:tr w:rsidR="00174179" w14:paraId="759BDAB6" w14:textId="77777777" w:rsidTr="00891567">
        <w:tc>
          <w:tcPr>
            <w:tcW w:w="2445" w:type="dxa"/>
            <w:shd w:val="clear" w:color="auto" w:fill="auto"/>
          </w:tcPr>
          <w:p w14:paraId="26FD8BAF" w14:textId="77777777" w:rsidR="00174179" w:rsidRPr="00891567" w:rsidRDefault="009D4234" w:rsidP="00891567">
            <w:pPr>
              <w:keepNext/>
              <w:rPr>
                <w:rFonts w:ascii="Calibri" w:hAnsi="Calibri" w:cs="Calibri"/>
                <w:bCs/>
                <w:sz w:val="24"/>
                <w:szCs w:val="24"/>
              </w:rPr>
            </w:pPr>
            <w:r w:rsidRPr="00891567">
              <w:rPr>
                <w:rFonts w:ascii="Calibri" w:hAnsi="Calibri" w:cs="Calibri"/>
                <w:bCs/>
                <w:sz w:val="24"/>
                <w:szCs w:val="24"/>
              </w:rPr>
              <w:t>Thurs Jan 27</w:t>
            </w:r>
          </w:p>
        </w:tc>
        <w:tc>
          <w:tcPr>
            <w:tcW w:w="2445" w:type="dxa"/>
            <w:shd w:val="clear" w:color="auto" w:fill="auto"/>
          </w:tcPr>
          <w:p w14:paraId="67E492B6" w14:textId="77777777" w:rsidR="00174179" w:rsidRPr="00891567" w:rsidRDefault="00533503" w:rsidP="00891567">
            <w:pPr>
              <w:keepNext/>
              <w:rPr>
                <w:rFonts w:ascii="Calibri" w:hAnsi="Calibri" w:cs="Calibri"/>
                <w:bCs/>
                <w:sz w:val="24"/>
                <w:szCs w:val="24"/>
              </w:rPr>
            </w:pPr>
            <w:r w:rsidRPr="00891567">
              <w:rPr>
                <w:rFonts w:ascii="Calibri" w:hAnsi="Calibri" w:cs="Calibri"/>
                <w:bCs/>
                <w:sz w:val="24"/>
                <w:szCs w:val="24"/>
              </w:rPr>
              <w:t>Attention</w:t>
            </w:r>
          </w:p>
          <w:p w14:paraId="46DD3DAA" w14:textId="77777777" w:rsidR="00BC4A72" w:rsidRPr="00891567" w:rsidRDefault="00BC4A72" w:rsidP="00891567">
            <w:pPr>
              <w:keepNext/>
              <w:rPr>
                <w:rFonts w:ascii="Calibri" w:hAnsi="Calibri" w:cs="Calibri"/>
                <w:bCs/>
                <w:color w:val="FF0000"/>
                <w:sz w:val="24"/>
                <w:szCs w:val="24"/>
              </w:rPr>
            </w:pPr>
          </w:p>
        </w:tc>
        <w:tc>
          <w:tcPr>
            <w:tcW w:w="2446" w:type="dxa"/>
            <w:shd w:val="clear" w:color="auto" w:fill="auto"/>
          </w:tcPr>
          <w:p w14:paraId="30936BAA" w14:textId="77777777" w:rsidR="00174179" w:rsidRPr="00891567" w:rsidRDefault="00533503" w:rsidP="00891567">
            <w:pPr>
              <w:keepNext/>
              <w:rPr>
                <w:rFonts w:ascii="Calibri" w:hAnsi="Calibri" w:cs="Calibri"/>
                <w:bCs/>
                <w:color w:val="FF0000"/>
                <w:sz w:val="24"/>
                <w:szCs w:val="24"/>
              </w:rPr>
            </w:pPr>
            <w:r w:rsidRPr="00891567">
              <w:rPr>
                <w:rFonts w:ascii="Calibri" w:hAnsi="Calibri" w:cs="Calibri"/>
                <w:bCs/>
                <w:sz w:val="24"/>
                <w:szCs w:val="24"/>
              </w:rPr>
              <w:t>Goldstein Ch. 4</w:t>
            </w:r>
          </w:p>
        </w:tc>
        <w:tc>
          <w:tcPr>
            <w:tcW w:w="2446" w:type="dxa"/>
            <w:shd w:val="clear" w:color="auto" w:fill="auto"/>
          </w:tcPr>
          <w:p w14:paraId="2296287C" w14:textId="77777777" w:rsidR="00174179" w:rsidRPr="00891567" w:rsidRDefault="00174179" w:rsidP="00891567">
            <w:pPr>
              <w:keepNext/>
              <w:jc w:val="center"/>
              <w:rPr>
                <w:rFonts w:ascii="Calibri" w:hAnsi="Calibri" w:cs="Calibri"/>
                <w:b/>
                <w:color w:val="FF0000"/>
                <w:sz w:val="24"/>
                <w:szCs w:val="24"/>
              </w:rPr>
            </w:pPr>
          </w:p>
        </w:tc>
      </w:tr>
      <w:tr w:rsidR="00174179" w14:paraId="40EFC32B" w14:textId="77777777" w:rsidTr="00891567">
        <w:tc>
          <w:tcPr>
            <w:tcW w:w="2445" w:type="dxa"/>
            <w:shd w:val="clear" w:color="auto" w:fill="auto"/>
          </w:tcPr>
          <w:p w14:paraId="772264C3" w14:textId="77777777" w:rsidR="00174179" w:rsidRPr="00891567" w:rsidRDefault="009D4234" w:rsidP="00891567">
            <w:pPr>
              <w:keepNext/>
              <w:rPr>
                <w:rFonts w:ascii="Calibri" w:hAnsi="Calibri" w:cs="Calibri"/>
                <w:bCs/>
                <w:sz w:val="24"/>
                <w:szCs w:val="24"/>
              </w:rPr>
            </w:pPr>
            <w:r w:rsidRPr="00891567">
              <w:rPr>
                <w:rFonts w:ascii="Calibri" w:hAnsi="Calibri" w:cs="Calibri"/>
                <w:bCs/>
                <w:sz w:val="24"/>
                <w:szCs w:val="24"/>
              </w:rPr>
              <w:t>Tues Feb 1</w:t>
            </w:r>
          </w:p>
        </w:tc>
        <w:tc>
          <w:tcPr>
            <w:tcW w:w="2445" w:type="dxa"/>
            <w:shd w:val="clear" w:color="auto" w:fill="auto"/>
          </w:tcPr>
          <w:p w14:paraId="7D80755D" w14:textId="77777777" w:rsidR="00174179" w:rsidRPr="00891567" w:rsidRDefault="00533503" w:rsidP="00891567">
            <w:pPr>
              <w:keepNext/>
              <w:rPr>
                <w:rFonts w:ascii="Calibri" w:hAnsi="Calibri" w:cs="Calibri"/>
                <w:bCs/>
                <w:color w:val="FF0000"/>
                <w:sz w:val="24"/>
                <w:szCs w:val="24"/>
              </w:rPr>
            </w:pPr>
            <w:r w:rsidRPr="00891567">
              <w:rPr>
                <w:rFonts w:ascii="Calibri" w:hAnsi="Calibri" w:cs="Calibri"/>
                <w:bCs/>
                <w:sz w:val="24"/>
                <w:szCs w:val="24"/>
              </w:rPr>
              <w:t>Con’t</w:t>
            </w:r>
          </w:p>
        </w:tc>
        <w:tc>
          <w:tcPr>
            <w:tcW w:w="2446" w:type="dxa"/>
            <w:shd w:val="clear" w:color="auto" w:fill="auto"/>
          </w:tcPr>
          <w:p w14:paraId="4423599C" w14:textId="77777777" w:rsidR="00174179"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4 con’t</w:t>
            </w:r>
          </w:p>
        </w:tc>
        <w:tc>
          <w:tcPr>
            <w:tcW w:w="2446" w:type="dxa"/>
            <w:shd w:val="clear" w:color="auto" w:fill="auto"/>
          </w:tcPr>
          <w:p w14:paraId="1B319402" w14:textId="77777777" w:rsidR="00174179" w:rsidRPr="00891567" w:rsidRDefault="00174179" w:rsidP="00891567">
            <w:pPr>
              <w:keepNext/>
              <w:jc w:val="center"/>
              <w:rPr>
                <w:rFonts w:ascii="Calibri" w:hAnsi="Calibri" w:cs="Calibri"/>
                <w:b/>
                <w:color w:val="FF0000"/>
                <w:sz w:val="24"/>
                <w:szCs w:val="24"/>
              </w:rPr>
            </w:pPr>
          </w:p>
          <w:p w14:paraId="5807DE80" w14:textId="77777777" w:rsidR="00533503" w:rsidRPr="00891567" w:rsidRDefault="00533503" w:rsidP="00891567">
            <w:pPr>
              <w:keepNext/>
              <w:jc w:val="center"/>
              <w:rPr>
                <w:rFonts w:ascii="Calibri" w:hAnsi="Calibri" w:cs="Calibri"/>
                <w:b/>
                <w:color w:val="FF0000"/>
                <w:sz w:val="24"/>
                <w:szCs w:val="24"/>
              </w:rPr>
            </w:pPr>
          </w:p>
        </w:tc>
      </w:tr>
      <w:tr w:rsidR="00174179" w14:paraId="3476E78A" w14:textId="77777777" w:rsidTr="00891567">
        <w:tc>
          <w:tcPr>
            <w:tcW w:w="2445" w:type="dxa"/>
            <w:shd w:val="clear" w:color="auto" w:fill="auto"/>
          </w:tcPr>
          <w:p w14:paraId="491F2D53" w14:textId="77777777" w:rsidR="00174179" w:rsidRPr="00891567" w:rsidRDefault="009D4234" w:rsidP="00891567">
            <w:pPr>
              <w:keepNext/>
              <w:rPr>
                <w:rFonts w:ascii="Calibri" w:hAnsi="Calibri" w:cs="Calibri"/>
                <w:bCs/>
                <w:sz w:val="24"/>
                <w:szCs w:val="24"/>
              </w:rPr>
            </w:pPr>
            <w:r w:rsidRPr="00891567">
              <w:rPr>
                <w:rFonts w:ascii="Calibri" w:hAnsi="Calibri" w:cs="Calibri"/>
                <w:bCs/>
                <w:sz w:val="24"/>
                <w:szCs w:val="24"/>
              </w:rPr>
              <w:t>Thurs Feb 3</w:t>
            </w:r>
          </w:p>
        </w:tc>
        <w:tc>
          <w:tcPr>
            <w:tcW w:w="2445" w:type="dxa"/>
            <w:shd w:val="clear" w:color="auto" w:fill="auto"/>
          </w:tcPr>
          <w:p w14:paraId="4C1AA7C9" w14:textId="77777777" w:rsidR="00BC4A72" w:rsidRPr="00891567" w:rsidRDefault="00533503" w:rsidP="00891567">
            <w:pPr>
              <w:keepNext/>
              <w:rPr>
                <w:rFonts w:ascii="Calibri" w:hAnsi="Calibri" w:cs="Calibri"/>
                <w:bCs/>
                <w:sz w:val="24"/>
                <w:szCs w:val="24"/>
              </w:rPr>
            </w:pPr>
            <w:r w:rsidRPr="00891567">
              <w:rPr>
                <w:rFonts w:ascii="Calibri" w:hAnsi="Calibri" w:cs="Calibri"/>
                <w:bCs/>
                <w:sz w:val="24"/>
                <w:szCs w:val="24"/>
              </w:rPr>
              <w:t>Short-Term and Working Memory</w:t>
            </w:r>
          </w:p>
        </w:tc>
        <w:tc>
          <w:tcPr>
            <w:tcW w:w="2446" w:type="dxa"/>
            <w:shd w:val="clear" w:color="auto" w:fill="auto"/>
          </w:tcPr>
          <w:p w14:paraId="35A3B3AB" w14:textId="77777777" w:rsidR="00174179"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5</w:t>
            </w:r>
          </w:p>
        </w:tc>
        <w:tc>
          <w:tcPr>
            <w:tcW w:w="2446" w:type="dxa"/>
            <w:shd w:val="clear" w:color="auto" w:fill="auto"/>
          </w:tcPr>
          <w:p w14:paraId="6430854E" w14:textId="77777777" w:rsidR="00174179" w:rsidRPr="00891567" w:rsidRDefault="00174179" w:rsidP="00891567">
            <w:pPr>
              <w:keepNext/>
              <w:jc w:val="center"/>
              <w:rPr>
                <w:rFonts w:ascii="Calibri" w:hAnsi="Calibri" w:cs="Calibri"/>
                <w:b/>
                <w:color w:val="FF0000"/>
                <w:sz w:val="24"/>
                <w:szCs w:val="24"/>
              </w:rPr>
            </w:pPr>
          </w:p>
        </w:tc>
      </w:tr>
      <w:tr w:rsidR="00174179" w14:paraId="6C43D920" w14:textId="77777777" w:rsidTr="00891567">
        <w:tc>
          <w:tcPr>
            <w:tcW w:w="2445" w:type="dxa"/>
            <w:shd w:val="clear" w:color="auto" w:fill="auto"/>
          </w:tcPr>
          <w:p w14:paraId="509D69AE" w14:textId="77777777" w:rsidR="00174179" w:rsidRPr="00891567" w:rsidRDefault="009D4234" w:rsidP="00891567">
            <w:pPr>
              <w:keepNext/>
              <w:rPr>
                <w:rFonts w:ascii="Calibri" w:hAnsi="Calibri" w:cs="Calibri"/>
                <w:bCs/>
                <w:sz w:val="24"/>
                <w:szCs w:val="24"/>
              </w:rPr>
            </w:pPr>
            <w:r w:rsidRPr="00891567">
              <w:rPr>
                <w:rFonts w:ascii="Calibri" w:hAnsi="Calibri" w:cs="Calibri"/>
                <w:bCs/>
                <w:sz w:val="24"/>
                <w:szCs w:val="24"/>
              </w:rPr>
              <w:t>Tues Feb 8</w:t>
            </w:r>
          </w:p>
        </w:tc>
        <w:tc>
          <w:tcPr>
            <w:tcW w:w="2445" w:type="dxa"/>
            <w:shd w:val="clear" w:color="auto" w:fill="auto"/>
          </w:tcPr>
          <w:p w14:paraId="41EC1C2A" w14:textId="77777777" w:rsidR="00BC4A72" w:rsidRPr="00891567" w:rsidRDefault="00533503" w:rsidP="00891567">
            <w:pPr>
              <w:keepNext/>
              <w:rPr>
                <w:rFonts w:ascii="Calibri" w:hAnsi="Calibri" w:cs="Calibri"/>
                <w:bCs/>
                <w:sz w:val="24"/>
                <w:szCs w:val="24"/>
              </w:rPr>
            </w:pPr>
            <w:r w:rsidRPr="00891567">
              <w:rPr>
                <w:rFonts w:ascii="Calibri" w:hAnsi="Calibri" w:cs="Calibri"/>
                <w:bCs/>
                <w:sz w:val="24"/>
                <w:szCs w:val="24"/>
              </w:rPr>
              <w:t>Con’t</w:t>
            </w:r>
          </w:p>
          <w:p w14:paraId="1A015CF0"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41572952" w14:textId="77777777" w:rsidR="00174179"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5 con’t</w:t>
            </w:r>
          </w:p>
        </w:tc>
        <w:tc>
          <w:tcPr>
            <w:tcW w:w="2446" w:type="dxa"/>
            <w:shd w:val="clear" w:color="auto" w:fill="auto"/>
          </w:tcPr>
          <w:p w14:paraId="47D9093A" w14:textId="77777777" w:rsidR="00174179" w:rsidRPr="00891567" w:rsidRDefault="00174179" w:rsidP="00891567">
            <w:pPr>
              <w:keepNext/>
              <w:jc w:val="center"/>
              <w:rPr>
                <w:rFonts w:ascii="Calibri" w:hAnsi="Calibri" w:cs="Calibri"/>
                <w:b/>
                <w:color w:val="FF0000"/>
                <w:sz w:val="24"/>
                <w:szCs w:val="24"/>
              </w:rPr>
            </w:pPr>
          </w:p>
        </w:tc>
      </w:tr>
      <w:tr w:rsidR="00533503" w14:paraId="6F76CCCC" w14:textId="77777777" w:rsidTr="00891567">
        <w:tc>
          <w:tcPr>
            <w:tcW w:w="2445" w:type="dxa"/>
            <w:shd w:val="clear" w:color="auto" w:fill="auto"/>
          </w:tcPr>
          <w:p w14:paraId="01ED7F6A"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Thurs Feb 10</w:t>
            </w:r>
          </w:p>
        </w:tc>
        <w:tc>
          <w:tcPr>
            <w:tcW w:w="2445" w:type="dxa"/>
            <w:shd w:val="clear" w:color="auto" w:fill="auto"/>
          </w:tcPr>
          <w:p w14:paraId="0F3DB072"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Small Group Learning:</w:t>
            </w:r>
          </w:p>
          <w:p w14:paraId="4CA6BBF7"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Communication Breakdown</w:t>
            </w:r>
          </w:p>
        </w:tc>
        <w:tc>
          <w:tcPr>
            <w:tcW w:w="2446" w:type="dxa"/>
            <w:shd w:val="clear" w:color="auto" w:fill="auto"/>
          </w:tcPr>
          <w:p w14:paraId="3385C634"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Weinstein &amp; Sumeracki Ch. 1</w:t>
            </w:r>
          </w:p>
        </w:tc>
        <w:tc>
          <w:tcPr>
            <w:tcW w:w="2446" w:type="dxa"/>
            <w:shd w:val="clear" w:color="auto" w:fill="auto"/>
          </w:tcPr>
          <w:p w14:paraId="2E1179B4" w14:textId="77777777" w:rsidR="00533503" w:rsidRPr="00891567" w:rsidRDefault="00533503" w:rsidP="00891567">
            <w:pPr>
              <w:keepNext/>
              <w:jc w:val="center"/>
              <w:rPr>
                <w:rFonts w:ascii="Calibri" w:hAnsi="Calibri" w:cs="Calibri"/>
                <w:b/>
                <w:i/>
                <w:iCs/>
                <w:color w:val="7030A0"/>
                <w:sz w:val="24"/>
                <w:szCs w:val="24"/>
              </w:rPr>
            </w:pPr>
            <w:r w:rsidRPr="00891567">
              <w:rPr>
                <w:rFonts w:ascii="Calibri" w:hAnsi="Calibri" w:cs="Calibri"/>
                <w:b/>
                <w:i/>
                <w:iCs/>
                <w:color w:val="7030A0"/>
                <w:sz w:val="24"/>
                <w:szCs w:val="24"/>
              </w:rPr>
              <w:t>Responses due to Canvas by 11:59 p.m.</w:t>
            </w:r>
          </w:p>
        </w:tc>
      </w:tr>
      <w:tr w:rsidR="00533503" w14:paraId="765626CC" w14:textId="77777777" w:rsidTr="00891567">
        <w:tc>
          <w:tcPr>
            <w:tcW w:w="2445" w:type="dxa"/>
            <w:shd w:val="clear" w:color="auto" w:fill="auto"/>
          </w:tcPr>
          <w:p w14:paraId="3B9BA938"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Feb 15</w:t>
            </w:r>
          </w:p>
        </w:tc>
        <w:tc>
          <w:tcPr>
            <w:tcW w:w="2445" w:type="dxa"/>
            <w:shd w:val="clear" w:color="auto" w:fill="auto"/>
          </w:tcPr>
          <w:p w14:paraId="5DB78D9A"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Catch up &amp; Review</w:t>
            </w:r>
          </w:p>
          <w:p w14:paraId="65C038FD"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1A573F45"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2022E920" w14:textId="77777777" w:rsidR="00533503" w:rsidRPr="00891567" w:rsidRDefault="00533503" w:rsidP="00891567">
            <w:pPr>
              <w:keepNext/>
              <w:jc w:val="center"/>
              <w:rPr>
                <w:rFonts w:ascii="Calibri" w:hAnsi="Calibri" w:cs="Calibri"/>
                <w:b/>
                <w:color w:val="FF0000"/>
                <w:sz w:val="24"/>
                <w:szCs w:val="24"/>
              </w:rPr>
            </w:pPr>
          </w:p>
        </w:tc>
      </w:tr>
      <w:tr w:rsidR="00533503" w14:paraId="0D406316" w14:textId="77777777" w:rsidTr="00891567">
        <w:tc>
          <w:tcPr>
            <w:tcW w:w="2445" w:type="dxa"/>
            <w:shd w:val="clear" w:color="auto" w:fill="D9D9D9"/>
          </w:tcPr>
          <w:p w14:paraId="621B4676" w14:textId="77777777" w:rsidR="00533503" w:rsidRPr="00891567" w:rsidRDefault="00533503" w:rsidP="00891567">
            <w:pPr>
              <w:keepNext/>
              <w:rPr>
                <w:rFonts w:ascii="Calibri" w:hAnsi="Calibri" w:cs="Calibri"/>
                <w:b/>
                <w:i/>
                <w:iCs/>
                <w:sz w:val="24"/>
                <w:szCs w:val="24"/>
              </w:rPr>
            </w:pPr>
            <w:r w:rsidRPr="00891567">
              <w:rPr>
                <w:rFonts w:ascii="Calibri" w:hAnsi="Calibri" w:cs="Calibri"/>
                <w:b/>
                <w:i/>
                <w:iCs/>
                <w:color w:val="FF0000"/>
                <w:sz w:val="24"/>
                <w:szCs w:val="24"/>
              </w:rPr>
              <w:t>Thurs Feb 17</w:t>
            </w:r>
          </w:p>
        </w:tc>
        <w:tc>
          <w:tcPr>
            <w:tcW w:w="2445" w:type="dxa"/>
            <w:shd w:val="clear" w:color="auto" w:fill="D9D9D9"/>
          </w:tcPr>
          <w:p w14:paraId="4B6AFB80" w14:textId="77777777" w:rsidR="00533503" w:rsidRPr="00891567" w:rsidRDefault="00533503" w:rsidP="00891567">
            <w:pPr>
              <w:keepNext/>
              <w:rPr>
                <w:rFonts w:ascii="Calibri" w:hAnsi="Calibri" w:cs="Calibri"/>
                <w:b/>
                <w:i/>
                <w:iCs/>
                <w:color w:val="FF0000"/>
                <w:sz w:val="24"/>
                <w:szCs w:val="24"/>
              </w:rPr>
            </w:pPr>
            <w:r w:rsidRPr="00891567">
              <w:rPr>
                <w:rFonts w:ascii="Calibri" w:hAnsi="Calibri" w:cs="Calibri"/>
                <w:b/>
                <w:i/>
                <w:iCs/>
                <w:color w:val="FF0000"/>
                <w:sz w:val="24"/>
                <w:szCs w:val="24"/>
              </w:rPr>
              <w:t>Exam 1</w:t>
            </w:r>
          </w:p>
          <w:p w14:paraId="623F4726" w14:textId="77777777" w:rsidR="00533503" w:rsidRPr="00891567" w:rsidRDefault="00533503" w:rsidP="00891567">
            <w:pPr>
              <w:keepNext/>
              <w:rPr>
                <w:rFonts w:ascii="Calibri" w:hAnsi="Calibri" w:cs="Calibri"/>
                <w:bCs/>
                <w:sz w:val="24"/>
                <w:szCs w:val="24"/>
              </w:rPr>
            </w:pPr>
          </w:p>
        </w:tc>
        <w:tc>
          <w:tcPr>
            <w:tcW w:w="2446" w:type="dxa"/>
            <w:shd w:val="clear" w:color="auto" w:fill="D9D9D9"/>
          </w:tcPr>
          <w:p w14:paraId="30995AFE" w14:textId="77777777" w:rsidR="00533503" w:rsidRPr="00891567" w:rsidRDefault="00533503" w:rsidP="00891567">
            <w:pPr>
              <w:keepNext/>
              <w:rPr>
                <w:rFonts w:ascii="Calibri" w:hAnsi="Calibri" w:cs="Calibri"/>
                <w:b/>
                <w:i/>
                <w:iCs/>
                <w:sz w:val="24"/>
                <w:szCs w:val="24"/>
              </w:rPr>
            </w:pPr>
            <w:r w:rsidRPr="00891567">
              <w:rPr>
                <w:rFonts w:ascii="Calibri" w:hAnsi="Calibri" w:cs="Calibri"/>
                <w:b/>
                <w:i/>
                <w:iCs/>
                <w:color w:val="FF0000"/>
                <w:sz w:val="24"/>
                <w:szCs w:val="24"/>
              </w:rPr>
              <w:t>Ch. 1-5</w:t>
            </w:r>
          </w:p>
        </w:tc>
        <w:tc>
          <w:tcPr>
            <w:tcW w:w="2446" w:type="dxa"/>
            <w:shd w:val="clear" w:color="auto" w:fill="D9D9D9"/>
          </w:tcPr>
          <w:p w14:paraId="0644821E" w14:textId="77777777" w:rsidR="00533503" w:rsidRPr="00891567" w:rsidRDefault="00533503" w:rsidP="00891567">
            <w:pPr>
              <w:keepNext/>
              <w:jc w:val="center"/>
              <w:rPr>
                <w:rFonts w:ascii="Calibri" w:hAnsi="Calibri" w:cs="Calibri"/>
                <w:b/>
                <w:color w:val="FF0000"/>
                <w:sz w:val="24"/>
                <w:szCs w:val="24"/>
              </w:rPr>
            </w:pPr>
          </w:p>
        </w:tc>
      </w:tr>
      <w:tr w:rsidR="00533503" w14:paraId="024ADAAD" w14:textId="77777777" w:rsidTr="00891567">
        <w:tc>
          <w:tcPr>
            <w:tcW w:w="2445" w:type="dxa"/>
            <w:shd w:val="clear" w:color="auto" w:fill="auto"/>
          </w:tcPr>
          <w:p w14:paraId="7A260094"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Feb 22</w:t>
            </w:r>
          </w:p>
        </w:tc>
        <w:tc>
          <w:tcPr>
            <w:tcW w:w="2445" w:type="dxa"/>
            <w:shd w:val="clear" w:color="auto" w:fill="auto"/>
          </w:tcPr>
          <w:p w14:paraId="1EF139CF"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Long-Term Memory: Structure</w:t>
            </w:r>
          </w:p>
          <w:p w14:paraId="27438069"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63A1F730"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6</w:t>
            </w:r>
          </w:p>
        </w:tc>
        <w:tc>
          <w:tcPr>
            <w:tcW w:w="2446" w:type="dxa"/>
            <w:shd w:val="clear" w:color="auto" w:fill="auto"/>
          </w:tcPr>
          <w:p w14:paraId="5794CB5F" w14:textId="77777777" w:rsidR="00533503" w:rsidRPr="00891567" w:rsidRDefault="00533503" w:rsidP="00891567">
            <w:pPr>
              <w:keepNext/>
              <w:jc w:val="center"/>
              <w:rPr>
                <w:rFonts w:ascii="Calibri" w:hAnsi="Calibri" w:cs="Calibri"/>
                <w:b/>
                <w:color w:val="FF0000"/>
                <w:sz w:val="24"/>
                <w:szCs w:val="24"/>
              </w:rPr>
            </w:pPr>
          </w:p>
        </w:tc>
      </w:tr>
      <w:tr w:rsidR="00533503" w14:paraId="2B14F69D" w14:textId="77777777" w:rsidTr="00891567">
        <w:tc>
          <w:tcPr>
            <w:tcW w:w="2445" w:type="dxa"/>
            <w:shd w:val="clear" w:color="auto" w:fill="auto"/>
          </w:tcPr>
          <w:p w14:paraId="0CB3C630" w14:textId="77777777" w:rsidR="00533503" w:rsidRPr="00891567" w:rsidRDefault="00533503" w:rsidP="00891567">
            <w:pPr>
              <w:keepNext/>
              <w:rPr>
                <w:rFonts w:ascii="Calibri" w:hAnsi="Calibri" w:cs="Calibri"/>
                <w:b/>
                <w:sz w:val="24"/>
                <w:szCs w:val="24"/>
              </w:rPr>
            </w:pPr>
            <w:r w:rsidRPr="00891567">
              <w:rPr>
                <w:rFonts w:ascii="Calibri" w:hAnsi="Calibri" w:cs="Calibri"/>
                <w:b/>
                <w:color w:val="7030A0"/>
                <w:sz w:val="24"/>
                <w:szCs w:val="24"/>
              </w:rPr>
              <w:t>Thurs Feb 24</w:t>
            </w:r>
          </w:p>
        </w:tc>
        <w:tc>
          <w:tcPr>
            <w:tcW w:w="2445" w:type="dxa"/>
            <w:shd w:val="clear" w:color="auto" w:fill="auto"/>
          </w:tcPr>
          <w:p w14:paraId="67C6E0C6"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Small Group Learning:</w:t>
            </w:r>
          </w:p>
          <w:p w14:paraId="53AA0BBF" w14:textId="77777777" w:rsidR="00533503" w:rsidRPr="00891567" w:rsidRDefault="00533503" w:rsidP="00891567">
            <w:pPr>
              <w:keepNext/>
              <w:rPr>
                <w:rFonts w:ascii="Calibri" w:hAnsi="Calibri" w:cs="Calibri"/>
                <w:b/>
                <w:sz w:val="24"/>
                <w:szCs w:val="24"/>
              </w:rPr>
            </w:pPr>
            <w:r w:rsidRPr="00891567">
              <w:rPr>
                <w:rFonts w:ascii="Calibri" w:hAnsi="Calibri" w:cs="Calibri"/>
                <w:b/>
                <w:color w:val="7030A0"/>
                <w:sz w:val="24"/>
                <w:szCs w:val="24"/>
              </w:rPr>
              <w:t>Different Types of Evidence</w:t>
            </w:r>
            <w:r w:rsidRPr="00891567">
              <w:rPr>
                <w:rFonts w:ascii="Calibri" w:hAnsi="Calibri" w:cs="Calibri"/>
                <w:b/>
                <w:sz w:val="24"/>
                <w:szCs w:val="24"/>
              </w:rPr>
              <w:t xml:space="preserve"> </w:t>
            </w:r>
          </w:p>
          <w:p w14:paraId="3D918AA9" w14:textId="77777777" w:rsidR="00533503" w:rsidRPr="00891567" w:rsidRDefault="00533503" w:rsidP="00891567">
            <w:pPr>
              <w:keepNext/>
              <w:rPr>
                <w:rFonts w:ascii="Calibri" w:hAnsi="Calibri" w:cs="Calibri"/>
                <w:b/>
                <w:sz w:val="24"/>
                <w:szCs w:val="24"/>
              </w:rPr>
            </w:pPr>
          </w:p>
        </w:tc>
        <w:tc>
          <w:tcPr>
            <w:tcW w:w="2446" w:type="dxa"/>
            <w:shd w:val="clear" w:color="auto" w:fill="auto"/>
          </w:tcPr>
          <w:p w14:paraId="13813AEE" w14:textId="77777777" w:rsidR="00533503" w:rsidRPr="00891567" w:rsidRDefault="00533503" w:rsidP="00891567">
            <w:pPr>
              <w:keepNext/>
              <w:rPr>
                <w:rFonts w:ascii="Calibri" w:hAnsi="Calibri" w:cs="Calibri"/>
                <w:bCs/>
                <w:sz w:val="24"/>
                <w:szCs w:val="24"/>
              </w:rPr>
            </w:pPr>
            <w:r w:rsidRPr="00891567">
              <w:rPr>
                <w:rFonts w:ascii="Calibri" w:hAnsi="Calibri" w:cs="Calibri"/>
                <w:b/>
                <w:color w:val="7030A0"/>
                <w:sz w:val="24"/>
                <w:szCs w:val="24"/>
              </w:rPr>
              <w:t>Weinstein &amp; Sumeracki Ch. 2</w:t>
            </w:r>
          </w:p>
        </w:tc>
        <w:tc>
          <w:tcPr>
            <w:tcW w:w="2446" w:type="dxa"/>
            <w:shd w:val="clear" w:color="auto" w:fill="auto"/>
          </w:tcPr>
          <w:p w14:paraId="5FBE8584" w14:textId="77777777" w:rsidR="00533503" w:rsidRPr="00891567" w:rsidRDefault="00533503" w:rsidP="00891567">
            <w:pPr>
              <w:keepNext/>
              <w:jc w:val="center"/>
              <w:rPr>
                <w:rFonts w:ascii="Calibri" w:hAnsi="Calibri" w:cs="Calibri"/>
                <w:b/>
                <w:i/>
                <w:iCs/>
                <w:color w:val="FF0000"/>
                <w:sz w:val="24"/>
                <w:szCs w:val="24"/>
              </w:rPr>
            </w:pPr>
            <w:r w:rsidRPr="00891567">
              <w:rPr>
                <w:rFonts w:ascii="Calibri" w:hAnsi="Calibri" w:cs="Calibri"/>
                <w:b/>
                <w:i/>
                <w:iCs/>
                <w:color w:val="7030A0"/>
                <w:sz w:val="24"/>
                <w:szCs w:val="24"/>
              </w:rPr>
              <w:t>Responses due to Canvas by 11:59 p.m.</w:t>
            </w:r>
          </w:p>
        </w:tc>
      </w:tr>
      <w:tr w:rsidR="00533503" w14:paraId="52BCF5F2" w14:textId="77777777" w:rsidTr="00891567">
        <w:tc>
          <w:tcPr>
            <w:tcW w:w="2445" w:type="dxa"/>
            <w:shd w:val="clear" w:color="auto" w:fill="auto"/>
          </w:tcPr>
          <w:p w14:paraId="5E45C0D2"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Mar 1</w:t>
            </w:r>
          </w:p>
        </w:tc>
        <w:tc>
          <w:tcPr>
            <w:tcW w:w="2445" w:type="dxa"/>
            <w:shd w:val="clear" w:color="auto" w:fill="auto"/>
          </w:tcPr>
          <w:p w14:paraId="350325AF"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 xml:space="preserve">LTM Structure con’t </w:t>
            </w:r>
          </w:p>
        </w:tc>
        <w:tc>
          <w:tcPr>
            <w:tcW w:w="2446" w:type="dxa"/>
            <w:shd w:val="clear" w:color="auto" w:fill="auto"/>
          </w:tcPr>
          <w:p w14:paraId="54C98BE8"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6 con’t</w:t>
            </w:r>
          </w:p>
          <w:p w14:paraId="53091B3F"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1F67232B" w14:textId="77777777" w:rsidR="00533503" w:rsidRPr="00891567" w:rsidRDefault="00533503" w:rsidP="00891567">
            <w:pPr>
              <w:keepNext/>
              <w:jc w:val="center"/>
              <w:rPr>
                <w:rFonts w:ascii="Calibri" w:hAnsi="Calibri" w:cs="Calibri"/>
                <w:b/>
                <w:color w:val="FF0000"/>
                <w:sz w:val="24"/>
                <w:szCs w:val="24"/>
              </w:rPr>
            </w:pPr>
          </w:p>
        </w:tc>
      </w:tr>
      <w:tr w:rsidR="00533503" w14:paraId="20FCDCCD" w14:textId="77777777" w:rsidTr="00891567">
        <w:tc>
          <w:tcPr>
            <w:tcW w:w="2445" w:type="dxa"/>
            <w:shd w:val="clear" w:color="auto" w:fill="auto"/>
          </w:tcPr>
          <w:p w14:paraId="36343023" w14:textId="77777777" w:rsidR="00533503" w:rsidRPr="00891567" w:rsidRDefault="00533503" w:rsidP="00891567">
            <w:pPr>
              <w:keepNext/>
              <w:rPr>
                <w:rFonts w:ascii="Calibri" w:hAnsi="Calibri" w:cs="Calibri"/>
                <w:b/>
                <w:sz w:val="24"/>
                <w:szCs w:val="24"/>
              </w:rPr>
            </w:pPr>
            <w:r w:rsidRPr="00891567">
              <w:rPr>
                <w:rFonts w:ascii="Calibri" w:hAnsi="Calibri" w:cs="Calibri"/>
                <w:b/>
                <w:color w:val="7030A0"/>
                <w:sz w:val="24"/>
                <w:szCs w:val="24"/>
              </w:rPr>
              <w:t>Thurs Mar 3</w:t>
            </w:r>
          </w:p>
        </w:tc>
        <w:tc>
          <w:tcPr>
            <w:tcW w:w="2445" w:type="dxa"/>
            <w:shd w:val="clear" w:color="auto" w:fill="auto"/>
          </w:tcPr>
          <w:p w14:paraId="0B2785C9"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Small Group Learning:</w:t>
            </w:r>
          </w:p>
          <w:p w14:paraId="0644260C"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Is Intuition the Enemy</w:t>
            </w:r>
            <w:r w:rsidR="00966D04" w:rsidRPr="00891567">
              <w:rPr>
                <w:rFonts w:ascii="Calibri" w:hAnsi="Calibri" w:cs="Calibri"/>
                <w:b/>
                <w:color w:val="7030A0"/>
                <w:sz w:val="24"/>
                <w:szCs w:val="24"/>
              </w:rPr>
              <w:t>?</w:t>
            </w:r>
            <w:r w:rsidRPr="00891567">
              <w:rPr>
                <w:rFonts w:ascii="Calibri" w:hAnsi="Calibri" w:cs="Calibri"/>
                <w:b/>
                <w:color w:val="7030A0"/>
                <w:sz w:val="24"/>
                <w:szCs w:val="24"/>
              </w:rPr>
              <w:t xml:space="preserve"> </w:t>
            </w:r>
          </w:p>
          <w:p w14:paraId="7F744C68"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2BA43EDF" w14:textId="77777777" w:rsidR="00533503" w:rsidRPr="00891567" w:rsidRDefault="00533503" w:rsidP="00891567">
            <w:pPr>
              <w:keepNext/>
              <w:rPr>
                <w:rFonts w:ascii="Calibri" w:hAnsi="Calibri" w:cs="Calibri"/>
                <w:bCs/>
                <w:sz w:val="24"/>
                <w:szCs w:val="24"/>
              </w:rPr>
            </w:pPr>
            <w:r w:rsidRPr="00891567">
              <w:rPr>
                <w:rFonts w:ascii="Calibri" w:hAnsi="Calibri" w:cs="Calibri"/>
                <w:b/>
                <w:color w:val="7030A0"/>
                <w:sz w:val="24"/>
                <w:szCs w:val="24"/>
              </w:rPr>
              <w:t>Weinstein &amp; Sumeracki Ch. 3</w:t>
            </w:r>
          </w:p>
        </w:tc>
        <w:tc>
          <w:tcPr>
            <w:tcW w:w="2446" w:type="dxa"/>
            <w:shd w:val="clear" w:color="auto" w:fill="auto"/>
          </w:tcPr>
          <w:p w14:paraId="570CCC0C" w14:textId="77777777" w:rsidR="00533503" w:rsidRPr="00891567" w:rsidRDefault="00533503" w:rsidP="00891567">
            <w:pPr>
              <w:keepNext/>
              <w:jc w:val="center"/>
              <w:rPr>
                <w:rFonts w:ascii="Calibri" w:hAnsi="Calibri" w:cs="Calibri"/>
                <w:b/>
                <w:color w:val="FF0000"/>
                <w:sz w:val="24"/>
                <w:szCs w:val="24"/>
              </w:rPr>
            </w:pPr>
            <w:r w:rsidRPr="00891567">
              <w:rPr>
                <w:rFonts w:ascii="Calibri" w:hAnsi="Calibri" w:cs="Calibri"/>
                <w:b/>
                <w:i/>
                <w:iCs/>
                <w:color w:val="7030A0"/>
                <w:sz w:val="24"/>
                <w:szCs w:val="24"/>
              </w:rPr>
              <w:t>Responses due to Canvas by 11:59 p.m.</w:t>
            </w:r>
          </w:p>
        </w:tc>
      </w:tr>
      <w:tr w:rsidR="00533503" w14:paraId="7896A5CC" w14:textId="77777777" w:rsidTr="00891567">
        <w:tc>
          <w:tcPr>
            <w:tcW w:w="2445" w:type="dxa"/>
            <w:shd w:val="clear" w:color="auto" w:fill="auto"/>
          </w:tcPr>
          <w:p w14:paraId="1FAF624A"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Mar 8</w:t>
            </w:r>
          </w:p>
        </w:tc>
        <w:tc>
          <w:tcPr>
            <w:tcW w:w="2445" w:type="dxa"/>
            <w:shd w:val="clear" w:color="auto" w:fill="auto"/>
          </w:tcPr>
          <w:p w14:paraId="265A851B"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LTM: Encoding, Retrieval, and Consolidation</w:t>
            </w:r>
          </w:p>
          <w:p w14:paraId="79B11693"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19BC0755"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7</w:t>
            </w:r>
          </w:p>
        </w:tc>
        <w:tc>
          <w:tcPr>
            <w:tcW w:w="2446" w:type="dxa"/>
            <w:shd w:val="clear" w:color="auto" w:fill="auto"/>
          </w:tcPr>
          <w:p w14:paraId="5D71FA28" w14:textId="77777777" w:rsidR="00533503" w:rsidRPr="00891567" w:rsidRDefault="00533503" w:rsidP="00891567">
            <w:pPr>
              <w:keepNext/>
              <w:jc w:val="center"/>
              <w:rPr>
                <w:rFonts w:ascii="Calibri" w:hAnsi="Calibri" w:cs="Calibri"/>
                <w:b/>
                <w:color w:val="FF0000"/>
                <w:sz w:val="24"/>
                <w:szCs w:val="24"/>
              </w:rPr>
            </w:pPr>
          </w:p>
        </w:tc>
      </w:tr>
      <w:tr w:rsidR="00533503" w14:paraId="4703C96A" w14:textId="77777777" w:rsidTr="00891567">
        <w:tc>
          <w:tcPr>
            <w:tcW w:w="2445" w:type="dxa"/>
            <w:shd w:val="clear" w:color="auto" w:fill="auto"/>
          </w:tcPr>
          <w:p w14:paraId="46637813"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Thurs Mar 10</w:t>
            </w:r>
          </w:p>
        </w:tc>
        <w:tc>
          <w:tcPr>
            <w:tcW w:w="2445" w:type="dxa"/>
            <w:shd w:val="clear" w:color="auto" w:fill="auto"/>
          </w:tcPr>
          <w:p w14:paraId="71023935"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Small Group Learning: Pervasive Misunderstandings</w:t>
            </w:r>
          </w:p>
          <w:p w14:paraId="7D598AF4" w14:textId="77777777" w:rsidR="00533503" w:rsidRPr="00891567" w:rsidRDefault="00533503" w:rsidP="00891567">
            <w:pPr>
              <w:keepNext/>
              <w:rPr>
                <w:rFonts w:ascii="Calibri" w:hAnsi="Calibri" w:cs="Calibri"/>
                <w:b/>
                <w:color w:val="7030A0"/>
                <w:sz w:val="24"/>
                <w:szCs w:val="24"/>
              </w:rPr>
            </w:pPr>
          </w:p>
        </w:tc>
        <w:tc>
          <w:tcPr>
            <w:tcW w:w="2446" w:type="dxa"/>
            <w:shd w:val="clear" w:color="auto" w:fill="auto"/>
          </w:tcPr>
          <w:p w14:paraId="6F34B7A3" w14:textId="77777777" w:rsidR="00533503" w:rsidRPr="00891567" w:rsidRDefault="00533503" w:rsidP="00891567">
            <w:pPr>
              <w:keepNext/>
              <w:rPr>
                <w:rFonts w:ascii="Calibri" w:hAnsi="Calibri" w:cs="Calibri"/>
                <w:bCs/>
                <w:sz w:val="24"/>
                <w:szCs w:val="24"/>
              </w:rPr>
            </w:pPr>
            <w:r w:rsidRPr="00891567">
              <w:rPr>
                <w:rFonts w:ascii="Calibri" w:hAnsi="Calibri" w:cs="Calibri"/>
                <w:b/>
                <w:color w:val="7030A0"/>
                <w:sz w:val="24"/>
                <w:szCs w:val="24"/>
              </w:rPr>
              <w:t>Weinstein &amp; Sumeracki Ch. 4</w:t>
            </w:r>
          </w:p>
        </w:tc>
        <w:tc>
          <w:tcPr>
            <w:tcW w:w="2446" w:type="dxa"/>
            <w:shd w:val="clear" w:color="auto" w:fill="auto"/>
          </w:tcPr>
          <w:p w14:paraId="5475D1F0" w14:textId="77777777" w:rsidR="00533503" w:rsidRPr="00891567" w:rsidRDefault="00533503" w:rsidP="00891567">
            <w:pPr>
              <w:keepNext/>
              <w:jc w:val="center"/>
              <w:rPr>
                <w:rFonts w:ascii="Calibri" w:hAnsi="Calibri" w:cs="Calibri"/>
                <w:b/>
                <w:color w:val="FF0000"/>
                <w:sz w:val="24"/>
                <w:szCs w:val="24"/>
              </w:rPr>
            </w:pPr>
            <w:r w:rsidRPr="00891567">
              <w:rPr>
                <w:rFonts w:ascii="Calibri" w:hAnsi="Calibri" w:cs="Calibri"/>
                <w:b/>
                <w:i/>
                <w:iCs/>
                <w:color w:val="7030A0"/>
                <w:sz w:val="24"/>
                <w:szCs w:val="24"/>
              </w:rPr>
              <w:t>Responses due to Canvas by 11:59 p.m.</w:t>
            </w:r>
          </w:p>
        </w:tc>
      </w:tr>
      <w:tr w:rsidR="00533503" w14:paraId="36202928" w14:textId="77777777" w:rsidTr="00891567">
        <w:tc>
          <w:tcPr>
            <w:tcW w:w="2445" w:type="dxa"/>
            <w:shd w:val="clear" w:color="auto" w:fill="D9D9D9"/>
          </w:tcPr>
          <w:p w14:paraId="7752D08E" w14:textId="77777777" w:rsidR="00533503" w:rsidRPr="00891567" w:rsidRDefault="00533503" w:rsidP="00891567">
            <w:pPr>
              <w:keepNext/>
              <w:rPr>
                <w:rFonts w:ascii="Calibri" w:hAnsi="Calibri" w:cs="Calibri"/>
                <w:b/>
                <w:i/>
                <w:iCs/>
                <w:sz w:val="24"/>
                <w:szCs w:val="24"/>
              </w:rPr>
            </w:pPr>
            <w:r w:rsidRPr="00891567">
              <w:rPr>
                <w:rFonts w:ascii="Calibri" w:hAnsi="Calibri" w:cs="Calibri"/>
                <w:b/>
                <w:i/>
                <w:iCs/>
                <w:color w:val="76923C"/>
                <w:sz w:val="24"/>
                <w:szCs w:val="24"/>
              </w:rPr>
              <w:t>Tues Mar 15-Thurs Mar 17</w:t>
            </w:r>
          </w:p>
        </w:tc>
        <w:tc>
          <w:tcPr>
            <w:tcW w:w="2445" w:type="dxa"/>
            <w:shd w:val="clear" w:color="auto" w:fill="D9D9D9"/>
          </w:tcPr>
          <w:p w14:paraId="3F17CAC0" w14:textId="77777777" w:rsidR="00533503" w:rsidRPr="00891567" w:rsidRDefault="00533503" w:rsidP="00891567">
            <w:pPr>
              <w:keepNext/>
              <w:rPr>
                <w:rFonts w:ascii="Calibri" w:hAnsi="Calibri" w:cs="Calibri"/>
                <w:bCs/>
                <w:sz w:val="24"/>
                <w:szCs w:val="24"/>
              </w:rPr>
            </w:pPr>
            <w:r w:rsidRPr="00891567">
              <w:rPr>
                <w:rFonts w:ascii="Calibri" w:hAnsi="Calibri" w:cs="Calibri"/>
                <w:b/>
                <w:i/>
                <w:iCs/>
                <w:color w:val="76923C"/>
                <w:sz w:val="24"/>
                <w:szCs w:val="24"/>
              </w:rPr>
              <w:t>Spring Break – No Class</w:t>
            </w:r>
          </w:p>
        </w:tc>
        <w:tc>
          <w:tcPr>
            <w:tcW w:w="2446" w:type="dxa"/>
            <w:shd w:val="clear" w:color="auto" w:fill="D9D9D9"/>
          </w:tcPr>
          <w:p w14:paraId="0ECA08A3" w14:textId="77777777" w:rsidR="00533503" w:rsidRPr="00891567" w:rsidRDefault="00966D04" w:rsidP="00891567">
            <w:pPr>
              <w:keepNext/>
              <w:rPr>
                <w:rFonts w:ascii="Calibri" w:hAnsi="Calibri" w:cs="Calibri"/>
                <w:b/>
                <w:i/>
                <w:iCs/>
                <w:color w:val="76923C"/>
                <w:sz w:val="24"/>
                <w:szCs w:val="24"/>
              </w:rPr>
            </w:pPr>
            <w:r w:rsidRPr="00891567">
              <w:rPr>
                <w:rFonts w:ascii="Calibri" w:hAnsi="Calibri" w:cs="Calibri"/>
                <w:b/>
                <w:i/>
                <w:iCs/>
                <w:color w:val="76923C"/>
                <w:sz w:val="24"/>
                <w:szCs w:val="24"/>
              </w:rPr>
              <w:t>Woop!</w:t>
            </w:r>
          </w:p>
        </w:tc>
        <w:tc>
          <w:tcPr>
            <w:tcW w:w="2446" w:type="dxa"/>
            <w:shd w:val="clear" w:color="auto" w:fill="D9D9D9"/>
          </w:tcPr>
          <w:p w14:paraId="77BA035E" w14:textId="77777777" w:rsidR="00533503" w:rsidRPr="00891567" w:rsidRDefault="00966D04" w:rsidP="00891567">
            <w:pPr>
              <w:keepNext/>
              <w:jc w:val="center"/>
              <w:rPr>
                <w:rFonts w:ascii="Calibri" w:hAnsi="Calibri" w:cs="Calibri"/>
                <w:b/>
                <w:i/>
                <w:iCs/>
                <w:color w:val="76923C"/>
                <w:sz w:val="24"/>
                <w:szCs w:val="24"/>
              </w:rPr>
            </w:pPr>
            <w:r w:rsidRPr="00891567">
              <w:rPr>
                <w:rFonts w:ascii="Calibri" w:hAnsi="Calibri" w:cs="Calibri"/>
                <w:b/>
                <w:i/>
                <w:iCs/>
                <w:color w:val="76923C"/>
                <w:sz w:val="24"/>
                <w:szCs w:val="24"/>
              </w:rPr>
              <w:t>Woop!</w:t>
            </w:r>
          </w:p>
        </w:tc>
      </w:tr>
      <w:tr w:rsidR="00533503" w14:paraId="3D6ED04B" w14:textId="77777777" w:rsidTr="00891567">
        <w:tc>
          <w:tcPr>
            <w:tcW w:w="2445" w:type="dxa"/>
            <w:shd w:val="clear" w:color="auto" w:fill="auto"/>
          </w:tcPr>
          <w:p w14:paraId="0AD7AEB0"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Mar 22</w:t>
            </w:r>
          </w:p>
        </w:tc>
        <w:tc>
          <w:tcPr>
            <w:tcW w:w="2445" w:type="dxa"/>
            <w:shd w:val="clear" w:color="auto" w:fill="auto"/>
          </w:tcPr>
          <w:p w14:paraId="0F555089" w14:textId="77777777" w:rsidR="00533503" w:rsidRPr="00891567" w:rsidRDefault="00533503" w:rsidP="00891567">
            <w:pPr>
              <w:keepNext/>
              <w:rPr>
                <w:rFonts w:ascii="Calibri" w:hAnsi="Calibri" w:cs="Calibri"/>
                <w:bCs/>
                <w:color w:val="FF0000"/>
                <w:sz w:val="24"/>
                <w:szCs w:val="24"/>
              </w:rPr>
            </w:pPr>
            <w:r w:rsidRPr="00891567">
              <w:rPr>
                <w:rFonts w:ascii="Calibri" w:hAnsi="Calibri" w:cs="Calibri"/>
                <w:bCs/>
                <w:sz w:val="24"/>
                <w:szCs w:val="24"/>
              </w:rPr>
              <w:t>LTM: ERC con’t</w:t>
            </w:r>
          </w:p>
        </w:tc>
        <w:tc>
          <w:tcPr>
            <w:tcW w:w="2446" w:type="dxa"/>
            <w:shd w:val="clear" w:color="auto" w:fill="auto"/>
          </w:tcPr>
          <w:p w14:paraId="56FF4CE5"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Goldstein Ch. 7 con’t</w:t>
            </w:r>
          </w:p>
          <w:p w14:paraId="1B35BEB7" w14:textId="77777777" w:rsidR="00533503" w:rsidRPr="00891567" w:rsidRDefault="00533503" w:rsidP="00891567">
            <w:pPr>
              <w:keepNext/>
              <w:rPr>
                <w:rFonts w:ascii="Calibri" w:hAnsi="Calibri" w:cs="Calibri"/>
                <w:bCs/>
                <w:color w:val="FF0000"/>
                <w:sz w:val="24"/>
                <w:szCs w:val="24"/>
              </w:rPr>
            </w:pPr>
          </w:p>
        </w:tc>
        <w:tc>
          <w:tcPr>
            <w:tcW w:w="2446" w:type="dxa"/>
            <w:shd w:val="clear" w:color="auto" w:fill="auto"/>
          </w:tcPr>
          <w:p w14:paraId="77E23DEE" w14:textId="77777777" w:rsidR="00533503" w:rsidRPr="00891567" w:rsidRDefault="00533503" w:rsidP="00891567">
            <w:pPr>
              <w:keepNext/>
              <w:rPr>
                <w:rFonts w:ascii="Calibri" w:hAnsi="Calibri" w:cs="Calibri"/>
                <w:bCs/>
                <w:color w:val="FF0000"/>
                <w:sz w:val="24"/>
                <w:szCs w:val="24"/>
              </w:rPr>
            </w:pPr>
          </w:p>
        </w:tc>
      </w:tr>
      <w:tr w:rsidR="00533503" w14:paraId="6AC3FB10" w14:textId="77777777" w:rsidTr="00891567">
        <w:tc>
          <w:tcPr>
            <w:tcW w:w="2445" w:type="dxa"/>
            <w:shd w:val="clear" w:color="auto" w:fill="auto"/>
          </w:tcPr>
          <w:p w14:paraId="5F399866"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Thurs Mar 24</w:t>
            </w:r>
          </w:p>
        </w:tc>
        <w:tc>
          <w:tcPr>
            <w:tcW w:w="2445" w:type="dxa"/>
            <w:shd w:val="clear" w:color="auto" w:fill="auto"/>
          </w:tcPr>
          <w:p w14:paraId="3F986203"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 xml:space="preserve">Small Group Learning: </w:t>
            </w:r>
          </w:p>
          <w:p w14:paraId="53F4E894"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lastRenderedPageBreak/>
              <w:t>Perception</w:t>
            </w:r>
          </w:p>
          <w:p w14:paraId="758B4749" w14:textId="77777777" w:rsidR="00533503" w:rsidRPr="00891567" w:rsidRDefault="00533503" w:rsidP="00891567">
            <w:pPr>
              <w:keepNext/>
              <w:rPr>
                <w:rFonts w:ascii="Calibri" w:hAnsi="Calibri" w:cs="Calibri"/>
                <w:b/>
                <w:color w:val="7030A0"/>
                <w:sz w:val="24"/>
                <w:szCs w:val="24"/>
              </w:rPr>
            </w:pPr>
          </w:p>
        </w:tc>
        <w:tc>
          <w:tcPr>
            <w:tcW w:w="2446" w:type="dxa"/>
            <w:shd w:val="clear" w:color="auto" w:fill="auto"/>
          </w:tcPr>
          <w:p w14:paraId="7B3AAD55"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lastRenderedPageBreak/>
              <w:t xml:space="preserve">Weinstein &amp; </w:t>
            </w:r>
            <w:r w:rsidRPr="00891567">
              <w:rPr>
                <w:rFonts w:ascii="Calibri" w:hAnsi="Calibri" w:cs="Calibri"/>
                <w:b/>
                <w:color w:val="7030A0"/>
                <w:sz w:val="24"/>
                <w:szCs w:val="24"/>
              </w:rPr>
              <w:lastRenderedPageBreak/>
              <w:t>Sumeracki Ch. 5</w:t>
            </w:r>
          </w:p>
        </w:tc>
        <w:tc>
          <w:tcPr>
            <w:tcW w:w="2446" w:type="dxa"/>
            <w:shd w:val="clear" w:color="auto" w:fill="auto"/>
          </w:tcPr>
          <w:p w14:paraId="151892CA" w14:textId="77777777" w:rsidR="00533503" w:rsidRPr="00891567" w:rsidRDefault="00533503" w:rsidP="00891567">
            <w:pPr>
              <w:keepNext/>
              <w:rPr>
                <w:rFonts w:ascii="Calibri" w:hAnsi="Calibri" w:cs="Calibri"/>
                <w:bCs/>
                <w:color w:val="FF0000"/>
                <w:sz w:val="24"/>
                <w:szCs w:val="24"/>
              </w:rPr>
            </w:pPr>
            <w:r w:rsidRPr="00891567">
              <w:rPr>
                <w:rFonts w:ascii="Calibri" w:hAnsi="Calibri" w:cs="Calibri"/>
                <w:b/>
                <w:i/>
                <w:iCs/>
                <w:color w:val="7030A0"/>
                <w:sz w:val="24"/>
                <w:szCs w:val="24"/>
              </w:rPr>
              <w:lastRenderedPageBreak/>
              <w:t xml:space="preserve">Responses due to </w:t>
            </w:r>
            <w:r w:rsidRPr="00891567">
              <w:rPr>
                <w:rFonts w:ascii="Calibri" w:hAnsi="Calibri" w:cs="Calibri"/>
                <w:b/>
                <w:i/>
                <w:iCs/>
                <w:color w:val="7030A0"/>
                <w:sz w:val="24"/>
                <w:szCs w:val="24"/>
              </w:rPr>
              <w:lastRenderedPageBreak/>
              <w:t>Canvas by 11:59 p.m.</w:t>
            </w:r>
          </w:p>
        </w:tc>
      </w:tr>
      <w:tr w:rsidR="00533503" w14:paraId="2C2C1C15" w14:textId="77777777" w:rsidTr="00891567">
        <w:tc>
          <w:tcPr>
            <w:tcW w:w="2445" w:type="dxa"/>
            <w:shd w:val="clear" w:color="auto" w:fill="auto"/>
          </w:tcPr>
          <w:p w14:paraId="7B83910A"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lastRenderedPageBreak/>
              <w:t>Tues Mar 29</w:t>
            </w:r>
          </w:p>
        </w:tc>
        <w:tc>
          <w:tcPr>
            <w:tcW w:w="2445" w:type="dxa"/>
            <w:shd w:val="clear" w:color="auto" w:fill="auto"/>
          </w:tcPr>
          <w:p w14:paraId="016032FC"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Everyday Memory and Memory Errors</w:t>
            </w:r>
          </w:p>
          <w:p w14:paraId="629094E2" w14:textId="77777777" w:rsidR="00533503" w:rsidRPr="00891567" w:rsidRDefault="00533503" w:rsidP="00891567">
            <w:pPr>
              <w:keepNext/>
              <w:rPr>
                <w:rFonts w:ascii="Calibri" w:hAnsi="Calibri" w:cs="Calibri"/>
                <w:bCs/>
                <w:sz w:val="24"/>
                <w:szCs w:val="24"/>
              </w:rPr>
            </w:pPr>
          </w:p>
        </w:tc>
        <w:tc>
          <w:tcPr>
            <w:tcW w:w="2446" w:type="dxa"/>
            <w:shd w:val="clear" w:color="auto" w:fill="auto"/>
          </w:tcPr>
          <w:p w14:paraId="5FAC89CD" w14:textId="77777777" w:rsidR="00533503" w:rsidRPr="00891567" w:rsidRDefault="00533503" w:rsidP="00891567">
            <w:pPr>
              <w:keepNext/>
              <w:rPr>
                <w:rFonts w:ascii="Calibri" w:hAnsi="Calibri" w:cs="Calibri"/>
                <w:bCs/>
                <w:color w:val="FF0000"/>
                <w:sz w:val="24"/>
                <w:szCs w:val="24"/>
              </w:rPr>
            </w:pPr>
            <w:r w:rsidRPr="00891567">
              <w:rPr>
                <w:rFonts w:ascii="Calibri" w:hAnsi="Calibri" w:cs="Calibri"/>
                <w:bCs/>
                <w:sz w:val="24"/>
                <w:szCs w:val="24"/>
              </w:rPr>
              <w:t>Goldstein Ch. 8</w:t>
            </w:r>
          </w:p>
        </w:tc>
        <w:tc>
          <w:tcPr>
            <w:tcW w:w="2446" w:type="dxa"/>
            <w:shd w:val="clear" w:color="auto" w:fill="auto"/>
          </w:tcPr>
          <w:p w14:paraId="792F71C2" w14:textId="77777777" w:rsidR="00533503" w:rsidRPr="00891567" w:rsidRDefault="00533503" w:rsidP="00891567">
            <w:pPr>
              <w:keepNext/>
              <w:rPr>
                <w:rFonts w:ascii="Calibri" w:hAnsi="Calibri" w:cs="Calibri"/>
                <w:bCs/>
                <w:color w:val="FF0000"/>
                <w:sz w:val="24"/>
                <w:szCs w:val="24"/>
              </w:rPr>
            </w:pPr>
          </w:p>
        </w:tc>
      </w:tr>
      <w:tr w:rsidR="00533503" w14:paraId="160E25A0" w14:textId="77777777" w:rsidTr="00891567">
        <w:tc>
          <w:tcPr>
            <w:tcW w:w="2445" w:type="dxa"/>
            <w:shd w:val="clear" w:color="auto" w:fill="auto"/>
          </w:tcPr>
          <w:p w14:paraId="333E2E2B"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Thurs Mar 31</w:t>
            </w:r>
          </w:p>
        </w:tc>
        <w:tc>
          <w:tcPr>
            <w:tcW w:w="2445" w:type="dxa"/>
            <w:shd w:val="clear" w:color="auto" w:fill="auto"/>
          </w:tcPr>
          <w:p w14:paraId="737DE79B"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Catch-up &amp; Review</w:t>
            </w:r>
          </w:p>
          <w:p w14:paraId="402B2A28" w14:textId="77777777" w:rsidR="00533503" w:rsidRPr="00891567" w:rsidRDefault="00533503" w:rsidP="00891567">
            <w:pPr>
              <w:keepNext/>
              <w:rPr>
                <w:rFonts w:ascii="Calibri" w:hAnsi="Calibri" w:cs="Calibri"/>
                <w:bCs/>
                <w:color w:val="FF0000"/>
                <w:sz w:val="24"/>
                <w:szCs w:val="24"/>
              </w:rPr>
            </w:pPr>
          </w:p>
        </w:tc>
        <w:tc>
          <w:tcPr>
            <w:tcW w:w="2446" w:type="dxa"/>
            <w:shd w:val="clear" w:color="auto" w:fill="auto"/>
          </w:tcPr>
          <w:p w14:paraId="52FD1C51" w14:textId="77777777" w:rsidR="00533503" w:rsidRPr="00891567" w:rsidRDefault="00533503" w:rsidP="00891567">
            <w:pPr>
              <w:keepNext/>
              <w:rPr>
                <w:rFonts w:ascii="Calibri" w:hAnsi="Calibri" w:cs="Calibri"/>
                <w:bCs/>
                <w:color w:val="FF0000"/>
                <w:sz w:val="24"/>
                <w:szCs w:val="24"/>
              </w:rPr>
            </w:pPr>
          </w:p>
        </w:tc>
        <w:tc>
          <w:tcPr>
            <w:tcW w:w="2446" w:type="dxa"/>
            <w:shd w:val="clear" w:color="auto" w:fill="auto"/>
          </w:tcPr>
          <w:p w14:paraId="53343CD2" w14:textId="77777777" w:rsidR="00533503" w:rsidRPr="00891567" w:rsidRDefault="00533503" w:rsidP="00891567">
            <w:pPr>
              <w:keepNext/>
              <w:rPr>
                <w:rFonts w:ascii="Calibri" w:hAnsi="Calibri" w:cs="Calibri"/>
                <w:bCs/>
                <w:color w:val="FF0000"/>
                <w:sz w:val="24"/>
                <w:szCs w:val="24"/>
              </w:rPr>
            </w:pPr>
          </w:p>
        </w:tc>
      </w:tr>
      <w:tr w:rsidR="00533503" w14:paraId="52F1B8C9" w14:textId="77777777" w:rsidTr="00891567">
        <w:tc>
          <w:tcPr>
            <w:tcW w:w="2445" w:type="dxa"/>
            <w:shd w:val="clear" w:color="auto" w:fill="D9D9D9"/>
          </w:tcPr>
          <w:p w14:paraId="37C61CBA" w14:textId="77777777" w:rsidR="00533503" w:rsidRPr="00891567" w:rsidRDefault="00533503" w:rsidP="00891567">
            <w:pPr>
              <w:keepNext/>
              <w:rPr>
                <w:rFonts w:ascii="Calibri" w:hAnsi="Calibri" w:cs="Calibri"/>
                <w:b/>
                <w:i/>
                <w:iCs/>
                <w:color w:val="FF0000"/>
                <w:sz w:val="24"/>
                <w:szCs w:val="24"/>
              </w:rPr>
            </w:pPr>
            <w:r w:rsidRPr="00891567">
              <w:rPr>
                <w:rFonts w:ascii="Calibri" w:hAnsi="Calibri" w:cs="Calibri"/>
                <w:b/>
                <w:i/>
                <w:iCs/>
                <w:color w:val="FF0000"/>
                <w:sz w:val="24"/>
                <w:szCs w:val="24"/>
              </w:rPr>
              <w:t>Tues April 5</w:t>
            </w:r>
          </w:p>
        </w:tc>
        <w:tc>
          <w:tcPr>
            <w:tcW w:w="2445" w:type="dxa"/>
            <w:shd w:val="clear" w:color="auto" w:fill="D9D9D9"/>
          </w:tcPr>
          <w:p w14:paraId="4648EEDA" w14:textId="77777777" w:rsidR="00533503" w:rsidRPr="00891567" w:rsidRDefault="00533503" w:rsidP="00891567">
            <w:pPr>
              <w:keepNext/>
              <w:rPr>
                <w:rFonts w:ascii="Calibri" w:hAnsi="Calibri" w:cs="Calibri"/>
                <w:b/>
                <w:i/>
                <w:iCs/>
                <w:color w:val="FF0000"/>
                <w:sz w:val="24"/>
                <w:szCs w:val="24"/>
              </w:rPr>
            </w:pPr>
            <w:r w:rsidRPr="00891567">
              <w:rPr>
                <w:rFonts w:ascii="Calibri" w:hAnsi="Calibri" w:cs="Calibri"/>
                <w:b/>
                <w:i/>
                <w:iCs/>
                <w:color w:val="FF0000"/>
                <w:sz w:val="24"/>
                <w:szCs w:val="24"/>
              </w:rPr>
              <w:t>Exam 2</w:t>
            </w:r>
          </w:p>
          <w:p w14:paraId="76FFEE85" w14:textId="77777777" w:rsidR="00533503" w:rsidRPr="00891567" w:rsidRDefault="00533503" w:rsidP="00891567">
            <w:pPr>
              <w:keepNext/>
              <w:rPr>
                <w:rFonts w:ascii="Calibri" w:hAnsi="Calibri" w:cs="Calibri"/>
                <w:b/>
                <w:i/>
                <w:iCs/>
                <w:color w:val="FF0000"/>
                <w:sz w:val="24"/>
                <w:szCs w:val="24"/>
              </w:rPr>
            </w:pPr>
          </w:p>
        </w:tc>
        <w:tc>
          <w:tcPr>
            <w:tcW w:w="2446" w:type="dxa"/>
            <w:shd w:val="clear" w:color="auto" w:fill="D9D9D9"/>
          </w:tcPr>
          <w:p w14:paraId="536E4F8A" w14:textId="77777777" w:rsidR="00533503" w:rsidRPr="00891567" w:rsidRDefault="00533503" w:rsidP="00891567">
            <w:pPr>
              <w:keepNext/>
              <w:rPr>
                <w:rFonts w:ascii="Calibri" w:hAnsi="Calibri" w:cs="Calibri"/>
                <w:b/>
                <w:i/>
                <w:iCs/>
                <w:sz w:val="24"/>
                <w:szCs w:val="24"/>
              </w:rPr>
            </w:pPr>
            <w:r w:rsidRPr="00891567">
              <w:rPr>
                <w:rFonts w:ascii="Calibri" w:hAnsi="Calibri" w:cs="Calibri"/>
                <w:b/>
                <w:i/>
                <w:iCs/>
                <w:color w:val="FF0000"/>
                <w:sz w:val="24"/>
                <w:szCs w:val="24"/>
              </w:rPr>
              <w:t>Ch. 6-8</w:t>
            </w:r>
          </w:p>
        </w:tc>
        <w:tc>
          <w:tcPr>
            <w:tcW w:w="2446" w:type="dxa"/>
            <w:shd w:val="clear" w:color="auto" w:fill="D9D9D9"/>
          </w:tcPr>
          <w:p w14:paraId="49EE3846" w14:textId="77777777" w:rsidR="00533503" w:rsidRPr="00891567" w:rsidRDefault="00533503" w:rsidP="00891567">
            <w:pPr>
              <w:keepNext/>
              <w:rPr>
                <w:rFonts w:ascii="Calibri" w:hAnsi="Calibri" w:cs="Calibri"/>
                <w:bCs/>
                <w:color w:val="FF0000"/>
                <w:sz w:val="24"/>
                <w:szCs w:val="24"/>
              </w:rPr>
            </w:pPr>
          </w:p>
        </w:tc>
      </w:tr>
      <w:tr w:rsidR="00533503" w14:paraId="3DF9899A" w14:textId="77777777" w:rsidTr="00891567">
        <w:tc>
          <w:tcPr>
            <w:tcW w:w="2445" w:type="dxa"/>
            <w:shd w:val="clear" w:color="auto" w:fill="auto"/>
          </w:tcPr>
          <w:p w14:paraId="1E4ACB51"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 April 7</w:t>
            </w:r>
          </w:p>
        </w:tc>
        <w:tc>
          <w:tcPr>
            <w:tcW w:w="2445" w:type="dxa"/>
            <w:shd w:val="clear" w:color="auto" w:fill="auto"/>
          </w:tcPr>
          <w:p w14:paraId="3666A32A" w14:textId="77777777" w:rsidR="00533503" w:rsidRPr="00891567" w:rsidRDefault="00966D04" w:rsidP="00891567">
            <w:pPr>
              <w:keepNext/>
              <w:rPr>
                <w:rFonts w:ascii="Calibri" w:hAnsi="Calibri" w:cs="Calibri"/>
                <w:b/>
                <w:color w:val="7030A0"/>
                <w:sz w:val="24"/>
                <w:szCs w:val="24"/>
              </w:rPr>
            </w:pPr>
            <w:r w:rsidRPr="00891567">
              <w:rPr>
                <w:rFonts w:ascii="Calibri" w:hAnsi="Calibri" w:cs="Calibri"/>
                <w:b/>
                <w:color w:val="7030A0"/>
                <w:sz w:val="24"/>
                <w:szCs w:val="24"/>
              </w:rPr>
              <w:t>Small Group Learning: Attention</w:t>
            </w:r>
          </w:p>
          <w:p w14:paraId="1A8E59B4" w14:textId="77777777" w:rsidR="00966D04" w:rsidRPr="00891567" w:rsidRDefault="00966D04" w:rsidP="00891567">
            <w:pPr>
              <w:keepNext/>
              <w:rPr>
                <w:rFonts w:ascii="Calibri" w:hAnsi="Calibri" w:cs="Calibri"/>
                <w:b/>
                <w:color w:val="7030A0"/>
                <w:sz w:val="24"/>
                <w:szCs w:val="24"/>
              </w:rPr>
            </w:pPr>
          </w:p>
        </w:tc>
        <w:tc>
          <w:tcPr>
            <w:tcW w:w="2446" w:type="dxa"/>
            <w:shd w:val="clear" w:color="auto" w:fill="auto"/>
          </w:tcPr>
          <w:p w14:paraId="621400E4" w14:textId="77777777" w:rsidR="00533503" w:rsidRPr="00891567" w:rsidRDefault="00966D04" w:rsidP="00891567">
            <w:pPr>
              <w:keepNext/>
              <w:rPr>
                <w:rFonts w:ascii="Calibri" w:hAnsi="Calibri" w:cs="Calibri"/>
                <w:b/>
                <w:color w:val="7030A0"/>
                <w:sz w:val="24"/>
                <w:szCs w:val="24"/>
              </w:rPr>
            </w:pPr>
            <w:r w:rsidRPr="00891567">
              <w:rPr>
                <w:rFonts w:ascii="Calibri" w:hAnsi="Calibri" w:cs="Calibri"/>
                <w:b/>
                <w:color w:val="7030A0"/>
                <w:sz w:val="24"/>
                <w:szCs w:val="24"/>
              </w:rPr>
              <w:t>Weinstein &amp; Sumeracki Ch. 6</w:t>
            </w:r>
          </w:p>
        </w:tc>
        <w:tc>
          <w:tcPr>
            <w:tcW w:w="2446" w:type="dxa"/>
            <w:shd w:val="clear" w:color="auto" w:fill="auto"/>
          </w:tcPr>
          <w:p w14:paraId="34731501" w14:textId="77777777" w:rsidR="00533503" w:rsidRPr="00891567" w:rsidRDefault="00966D04" w:rsidP="00891567">
            <w:pPr>
              <w:keepNext/>
              <w:jc w:val="center"/>
              <w:rPr>
                <w:rFonts w:ascii="Calibri" w:hAnsi="Calibri" w:cs="Calibri"/>
                <w:b/>
                <w:i/>
                <w:iCs/>
                <w:color w:val="FF0000"/>
                <w:sz w:val="24"/>
                <w:szCs w:val="24"/>
              </w:rPr>
            </w:pPr>
            <w:r w:rsidRPr="00891567">
              <w:rPr>
                <w:rFonts w:ascii="Calibri" w:hAnsi="Calibri" w:cs="Calibri"/>
                <w:b/>
                <w:i/>
                <w:iCs/>
                <w:color w:val="7030A0"/>
                <w:sz w:val="24"/>
                <w:szCs w:val="24"/>
              </w:rPr>
              <w:t>Responses</w:t>
            </w:r>
            <w:r w:rsidR="00533503" w:rsidRPr="00891567">
              <w:rPr>
                <w:rFonts w:ascii="Calibri" w:hAnsi="Calibri" w:cs="Calibri"/>
                <w:b/>
                <w:i/>
                <w:iCs/>
                <w:color w:val="7030A0"/>
                <w:sz w:val="24"/>
                <w:szCs w:val="24"/>
              </w:rPr>
              <w:t xml:space="preserve"> due to Canvas by 11:59 p.m.</w:t>
            </w:r>
          </w:p>
        </w:tc>
      </w:tr>
      <w:tr w:rsidR="00533503" w14:paraId="09DFABE6" w14:textId="77777777" w:rsidTr="00891567">
        <w:tc>
          <w:tcPr>
            <w:tcW w:w="2445" w:type="dxa"/>
            <w:shd w:val="clear" w:color="auto" w:fill="auto"/>
          </w:tcPr>
          <w:p w14:paraId="2920A24D"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April 12</w:t>
            </w:r>
          </w:p>
          <w:p w14:paraId="63FF3724" w14:textId="77777777" w:rsidR="00533503" w:rsidRPr="00891567" w:rsidRDefault="00533503" w:rsidP="00891567">
            <w:pPr>
              <w:keepNext/>
              <w:rPr>
                <w:rFonts w:ascii="Calibri" w:hAnsi="Calibri" w:cs="Calibri"/>
                <w:b/>
                <w:i/>
                <w:iCs/>
                <w:color w:val="76923C"/>
                <w:sz w:val="24"/>
                <w:szCs w:val="24"/>
              </w:rPr>
            </w:pPr>
          </w:p>
        </w:tc>
        <w:tc>
          <w:tcPr>
            <w:tcW w:w="2445" w:type="dxa"/>
            <w:shd w:val="clear" w:color="auto" w:fill="auto"/>
          </w:tcPr>
          <w:p w14:paraId="50F351BE"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Conceptual Knowledge</w:t>
            </w:r>
            <w:r w:rsidR="005465D6" w:rsidRPr="00891567">
              <w:rPr>
                <w:rFonts w:ascii="Calibri" w:hAnsi="Calibri" w:cs="Calibri"/>
                <w:bCs/>
                <w:sz w:val="24"/>
                <w:szCs w:val="24"/>
              </w:rPr>
              <w:t>/perception</w:t>
            </w:r>
          </w:p>
          <w:p w14:paraId="2193D4EB" w14:textId="77777777" w:rsidR="00966D04" w:rsidRPr="00891567" w:rsidRDefault="00966D04" w:rsidP="00891567">
            <w:pPr>
              <w:keepNext/>
              <w:rPr>
                <w:rFonts w:ascii="Calibri" w:hAnsi="Calibri" w:cs="Calibri"/>
                <w:bCs/>
                <w:sz w:val="24"/>
                <w:szCs w:val="24"/>
              </w:rPr>
            </w:pPr>
          </w:p>
        </w:tc>
        <w:tc>
          <w:tcPr>
            <w:tcW w:w="2446" w:type="dxa"/>
            <w:shd w:val="clear" w:color="auto" w:fill="auto"/>
          </w:tcPr>
          <w:p w14:paraId="3F5C0E9E"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Goldstein Ch. 9</w:t>
            </w:r>
            <w:r w:rsidR="005465D6" w:rsidRPr="00891567">
              <w:rPr>
                <w:rFonts w:ascii="Calibri" w:hAnsi="Calibri" w:cs="Calibri"/>
                <w:bCs/>
                <w:sz w:val="24"/>
                <w:szCs w:val="24"/>
              </w:rPr>
              <w:t>, 3</w:t>
            </w:r>
          </w:p>
        </w:tc>
        <w:tc>
          <w:tcPr>
            <w:tcW w:w="2446" w:type="dxa"/>
            <w:shd w:val="clear" w:color="auto" w:fill="auto"/>
          </w:tcPr>
          <w:p w14:paraId="49A995AB" w14:textId="77777777" w:rsidR="00533503" w:rsidRPr="00891567" w:rsidRDefault="00533503" w:rsidP="00891567">
            <w:pPr>
              <w:keepNext/>
              <w:jc w:val="center"/>
              <w:rPr>
                <w:rFonts w:ascii="Calibri" w:hAnsi="Calibri" w:cs="Calibri"/>
                <w:b/>
                <w:color w:val="FF0000"/>
                <w:sz w:val="24"/>
                <w:szCs w:val="24"/>
              </w:rPr>
            </w:pPr>
          </w:p>
        </w:tc>
      </w:tr>
      <w:tr w:rsidR="00533503" w14:paraId="5F3D811B" w14:textId="77777777" w:rsidTr="00891567">
        <w:tc>
          <w:tcPr>
            <w:tcW w:w="2445" w:type="dxa"/>
            <w:shd w:val="clear" w:color="auto" w:fill="auto"/>
          </w:tcPr>
          <w:p w14:paraId="64D243CF"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Thurs April 14</w:t>
            </w:r>
          </w:p>
        </w:tc>
        <w:tc>
          <w:tcPr>
            <w:tcW w:w="2445" w:type="dxa"/>
            <w:shd w:val="clear" w:color="auto" w:fill="auto"/>
          </w:tcPr>
          <w:p w14:paraId="7180514F" w14:textId="77777777" w:rsidR="00533503" w:rsidRPr="00891567" w:rsidRDefault="00966D04" w:rsidP="00891567">
            <w:pPr>
              <w:keepNext/>
              <w:rPr>
                <w:rFonts w:ascii="Calibri" w:hAnsi="Calibri" w:cs="Calibri"/>
                <w:b/>
                <w:color w:val="7030A0"/>
                <w:sz w:val="24"/>
                <w:szCs w:val="24"/>
                <w:shd w:val="clear" w:color="auto" w:fill="FFFFFF"/>
              </w:rPr>
            </w:pPr>
            <w:r w:rsidRPr="00891567">
              <w:rPr>
                <w:rFonts w:ascii="Calibri" w:hAnsi="Calibri" w:cs="Calibri"/>
                <w:b/>
                <w:color w:val="7030A0"/>
                <w:sz w:val="24"/>
                <w:szCs w:val="24"/>
                <w:shd w:val="clear" w:color="auto" w:fill="FFFFFF"/>
              </w:rPr>
              <w:t>Small Group Learning: Memory</w:t>
            </w:r>
          </w:p>
          <w:p w14:paraId="62BC403A" w14:textId="77777777" w:rsidR="00966D04" w:rsidRPr="00891567" w:rsidRDefault="00966D04" w:rsidP="00891567">
            <w:pPr>
              <w:keepNext/>
              <w:rPr>
                <w:rFonts w:ascii="Calibri" w:hAnsi="Calibri" w:cs="Calibri"/>
                <w:b/>
                <w:color w:val="7030A0"/>
                <w:sz w:val="24"/>
                <w:szCs w:val="24"/>
              </w:rPr>
            </w:pPr>
          </w:p>
        </w:tc>
        <w:tc>
          <w:tcPr>
            <w:tcW w:w="2446" w:type="dxa"/>
            <w:shd w:val="clear" w:color="auto" w:fill="auto"/>
          </w:tcPr>
          <w:p w14:paraId="6AF8ED13" w14:textId="77777777" w:rsidR="00533503" w:rsidRPr="00891567" w:rsidRDefault="00966D04" w:rsidP="00891567">
            <w:pPr>
              <w:keepNext/>
              <w:rPr>
                <w:rFonts w:ascii="Calibri" w:hAnsi="Calibri" w:cs="Calibri"/>
                <w:b/>
                <w:color w:val="7030A0"/>
                <w:sz w:val="24"/>
                <w:szCs w:val="24"/>
              </w:rPr>
            </w:pPr>
            <w:r w:rsidRPr="00891567">
              <w:rPr>
                <w:rFonts w:ascii="Calibri" w:hAnsi="Calibri" w:cs="Calibri"/>
                <w:b/>
                <w:color w:val="7030A0"/>
                <w:sz w:val="24"/>
                <w:szCs w:val="24"/>
              </w:rPr>
              <w:t>Weinstein &amp; Sumeracki Ch. 7</w:t>
            </w:r>
          </w:p>
        </w:tc>
        <w:tc>
          <w:tcPr>
            <w:tcW w:w="2446" w:type="dxa"/>
            <w:shd w:val="clear" w:color="auto" w:fill="auto"/>
          </w:tcPr>
          <w:p w14:paraId="6AABE357" w14:textId="77777777" w:rsidR="00533503" w:rsidRPr="00891567" w:rsidRDefault="00966D04" w:rsidP="00891567">
            <w:pPr>
              <w:keepNext/>
              <w:jc w:val="center"/>
              <w:rPr>
                <w:rFonts w:ascii="Calibri" w:hAnsi="Calibri" w:cs="Calibri"/>
                <w:b/>
                <w:color w:val="FF0000"/>
                <w:sz w:val="24"/>
                <w:szCs w:val="24"/>
              </w:rPr>
            </w:pPr>
            <w:r w:rsidRPr="00891567">
              <w:rPr>
                <w:rFonts w:ascii="Calibri" w:hAnsi="Calibri" w:cs="Calibri"/>
                <w:b/>
                <w:i/>
                <w:iCs/>
                <w:color w:val="7030A0"/>
                <w:sz w:val="24"/>
                <w:szCs w:val="24"/>
              </w:rPr>
              <w:t>Responses due to Canvas by 11:59 p.m.</w:t>
            </w:r>
          </w:p>
        </w:tc>
      </w:tr>
      <w:tr w:rsidR="00533503" w14:paraId="3D5ACD14" w14:textId="77777777" w:rsidTr="00891567">
        <w:tc>
          <w:tcPr>
            <w:tcW w:w="2445" w:type="dxa"/>
            <w:shd w:val="clear" w:color="auto" w:fill="auto"/>
          </w:tcPr>
          <w:p w14:paraId="558ED65A"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April 19</w:t>
            </w:r>
          </w:p>
        </w:tc>
        <w:tc>
          <w:tcPr>
            <w:tcW w:w="2445" w:type="dxa"/>
            <w:shd w:val="clear" w:color="auto" w:fill="auto"/>
          </w:tcPr>
          <w:p w14:paraId="63C229F6"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Problem Solving &amp; Creativity</w:t>
            </w:r>
          </w:p>
          <w:p w14:paraId="2AD0B875" w14:textId="77777777" w:rsidR="00966D04" w:rsidRPr="00891567" w:rsidRDefault="00966D04" w:rsidP="00891567">
            <w:pPr>
              <w:keepNext/>
              <w:rPr>
                <w:rFonts w:ascii="Calibri" w:hAnsi="Calibri" w:cs="Calibri"/>
                <w:b/>
                <w:sz w:val="24"/>
                <w:szCs w:val="24"/>
              </w:rPr>
            </w:pPr>
          </w:p>
        </w:tc>
        <w:tc>
          <w:tcPr>
            <w:tcW w:w="2446" w:type="dxa"/>
            <w:shd w:val="clear" w:color="auto" w:fill="auto"/>
          </w:tcPr>
          <w:p w14:paraId="24411E2C"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Goldstein Ch. 12</w:t>
            </w:r>
          </w:p>
        </w:tc>
        <w:tc>
          <w:tcPr>
            <w:tcW w:w="2446" w:type="dxa"/>
            <w:shd w:val="clear" w:color="auto" w:fill="auto"/>
          </w:tcPr>
          <w:p w14:paraId="712F4444" w14:textId="77777777" w:rsidR="00533503" w:rsidRPr="00891567" w:rsidRDefault="00533503" w:rsidP="00891567">
            <w:pPr>
              <w:keepNext/>
              <w:jc w:val="center"/>
              <w:rPr>
                <w:rFonts w:ascii="Calibri" w:hAnsi="Calibri" w:cs="Calibri"/>
                <w:b/>
                <w:color w:val="FF0000"/>
                <w:sz w:val="24"/>
                <w:szCs w:val="24"/>
              </w:rPr>
            </w:pPr>
          </w:p>
        </w:tc>
      </w:tr>
      <w:tr w:rsidR="00533503" w14:paraId="2320BE74" w14:textId="77777777" w:rsidTr="00891567">
        <w:tc>
          <w:tcPr>
            <w:tcW w:w="2445" w:type="dxa"/>
            <w:shd w:val="clear" w:color="auto" w:fill="auto"/>
          </w:tcPr>
          <w:p w14:paraId="5F7A5327"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Thurs April 21</w:t>
            </w:r>
          </w:p>
        </w:tc>
        <w:tc>
          <w:tcPr>
            <w:tcW w:w="2445" w:type="dxa"/>
            <w:shd w:val="clear" w:color="auto" w:fill="auto"/>
          </w:tcPr>
          <w:p w14:paraId="72D4E5AB" w14:textId="77777777" w:rsidR="00533503" w:rsidRPr="00891567" w:rsidRDefault="00966D04" w:rsidP="00891567">
            <w:pPr>
              <w:keepNext/>
              <w:rPr>
                <w:rFonts w:ascii="Calibri" w:hAnsi="Calibri" w:cs="Calibri"/>
                <w:b/>
                <w:color w:val="7030A0"/>
                <w:sz w:val="24"/>
                <w:szCs w:val="24"/>
              </w:rPr>
            </w:pPr>
            <w:r w:rsidRPr="00891567">
              <w:rPr>
                <w:rFonts w:ascii="Calibri" w:hAnsi="Calibri" w:cs="Calibri"/>
                <w:b/>
                <w:color w:val="7030A0"/>
                <w:sz w:val="24"/>
                <w:szCs w:val="24"/>
              </w:rPr>
              <w:t>Small Group Learning: Planning Learning</w:t>
            </w:r>
          </w:p>
          <w:p w14:paraId="6C7BBD8A" w14:textId="77777777" w:rsidR="00966D04" w:rsidRPr="00891567" w:rsidRDefault="00966D04" w:rsidP="00891567">
            <w:pPr>
              <w:keepNext/>
              <w:rPr>
                <w:rFonts w:ascii="Calibri" w:hAnsi="Calibri" w:cs="Calibri"/>
                <w:b/>
                <w:color w:val="7030A0"/>
                <w:sz w:val="24"/>
                <w:szCs w:val="24"/>
              </w:rPr>
            </w:pPr>
          </w:p>
        </w:tc>
        <w:tc>
          <w:tcPr>
            <w:tcW w:w="2446" w:type="dxa"/>
            <w:shd w:val="clear" w:color="auto" w:fill="auto"/>
          </w:tcPr>
          <w:p w14:paraId="6223510A" w14:textId="77777777" w:rsidR="00533503" w:rsidRPr="00891567" w:rsidRDefault="00966D04" w:rsidP="00891567">
            <w:pPr>
              <w:keepNext/>
              <w:rPr>
                <w:rFonts w:ascii="Calibri" w:hAnsi="Calibri" w:cs="Calibri"/>
                <w:b/>
                <w:color w:val="7030A0"/>
                <w:sz w:val="24"/>
                <w:szCs w:val="24"/>
              </w:rPr>
            </w:pPr>
            <w:r w:rsidRPr="00891567">
              <w:rPr>
                <w:rFonts w:ascii="Calibri" w:hAnsi="Calibri" w:cs="Calibri"/>
                <w:b/>
                <w:color w:val="7030A0"/>
                <w:sz w:val="24"/>
                <w:szCs w:val="24"/>
              </w:rPr>
              <w:t>Weinstein &amp; Sumeracki Ch. 8</w:t>
            </w:r>
          </w:p>
        </w:tc>
        <w:tc>
          <w:tcPr>
            <w:tcW w:w="2446" w:type="dxa"/>
            <w:shd w:val="clear" w:color="auto" w:fill="auto"/>
          </w:tcPr>
          <w:p w14:paraId="7FE8DAD9" w14:textId="77777777" w:rsidR="00533503" w:rsidRPr="00891567" w:rsidRDefault="00966D04" w:rsidP="00891567">
            <w:pPr>
              <w:keepNext/>
              <w:jc w:val="center"/>
              <w:rPr>
                <w:rFonts w:ascii="Calibri" w:hAnsi="Calibri" w:cs="Calibri"/>
                <w:b/>
                <w:color w:val="FF0000"/>
                <w:sz w:val="24"/>
                <w:szCs w:val="24"/>
              </w:rPr>
            </w:pPr>
            <w:r w:rsidRPr="00891567">
              <w:rPr>
                <w:rFonts w:ascii="Calibri" w:hAnsi="Calibri" w:cs="Calibri"/>
                <w:b/>
                <w:i/>
                <w:iCs/>
                <w:color w:val="7030A0"/>
                <w:sz w:val="24"/>
                <w:szCs w:val="24"/>
              </w:rPr>
              <w:t>Responses due to Canvas by 11:59 p.m.</w:t>
            </w:r>
          </w:p>
        </w:tc>
      </w:tr>
      <w:tr w:rsidR="00533503" w14:paraId="0A828582" w14:textId="77777777" w:rsidTr="00891567">
        <w:tc>
          <w:tcPr>
            <w:tcW w:w="2445" w:type="dxa"/>
            <w:shd w:val="clear" w:color="auto" w:fill="auto"/>
          </w:tcPr>
          <w:p w14:paraId="3A37394A"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April 26</w:t>
            </w:r>
          </w:p>
        </w:tc>
        <w:tc>
          <w:tcPr>
            <w:tcW w:w="2445" w:type="dxa"/>
            <w:shd w:val="clear" w:color="auto" w:fill="auto"/>
          </w:tcPr>
          <w:p w14:paraId="739D9ADB"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Judgment, Decisions, and Reasoning</w:t>
            </w:r>
          </w:p>
          <w:p w14:paraId="004AAEA3" w14:textId="77777777" w:rsidR="00966D04" w:rsidRPr="00891567" w:rsidRDefault="00966D04" w:rsidP="00891567">
            <w:pPr>
              <w:keepNext/>
              <w:rPr>
                <w:rFonts w:ascii="Calibri" w:hAnsi="Calibri" w:cs="Calibri"/>
                <w:b/>
                <w:sz w:val="24"/>
                <w:szCs w:val="24"/>
              </w:rPr>
            </w:pPr>
          </w:p>
        </w:tc>
        <w:tc>
          <w:tcPr>
            <w:tcW w:w="2446" w:type="dxa"/>
            <w:shd w:val="clear" w:color="auto" w:fill="auto"/>
          </w:tcPr>
          <w:p w14:paraId="4C1A460E"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Goldstein Ch. 13</w:t>
            </w:r>
          </w:p>
        </w:tc>
        <w:tc>
          <w:tcPr>
            <w:tcW w:w="2446" w:type="dxa"/>
            <w:shd w:val="clear" w:color="auto" w:fill="auto"/>
          </w:tcPr>
          <w:p w14:paraId="26FE72B0" w14:textId="77777777" w:rsidR="00533503" w:rsidRPr="00891567" w:rsidRDefault="00533503" w:rsidP="00891567">
            <w:pPr>
              <w:keepNext/>
              <w:jc w:val="center"/>
              <w:rPr>
                <w:rFonts w:ascii="Calibri" w:hAnsi="Calibri" w:cs="Calibri"/>
                <w:b/>
                <w:color w:val="FF0000"/>
                <w:sz w:val="24"/>
                <w:szCs w:val="24"/>
              </w:rPr>
            </w:pPr>
          </w:p>
        </w:tc>
      </w:tr>
      <w:tr w:rsidR="00533503" w14:paraId="454A7847" w14:textId="77777777" w:rsidTr="00891567">
        <w:tc>
          <w:tcPr>
            <w:tcW w:w="2445" w:type="dxa"/>
            <w:shd w:val="clear" w:color="auto" w:fill="auto"/>
          </w:tcPr>
          <w:p w14:paraId="4C488F36" w14:textId="77777777" w:rsidR="00533503" w:rsidRPr="00891567" w:rsidRDefault="00533503" w:rsidP="00891567">
            <w:pPr>
              <w:keepNext/>
              <w:rPr>
                <w:rFonts w:ascii="Calibri" w:hAnsi="Calibri" w:cs="Calibri"/>
                <w:b/>
                <w:color w:val="7030A0"/>
                <w:sz w:val="24"/>
                <w:szCs w:val="24"/>
              </w:rPr>
            </w:pPr>
            <w:r w:rsidRPr="00891567">
              <w:rPr>
                <w:rFonts w:ascii="Calibri" w:hAnsi="Calibri" w:cs="Calibri"/>
                <w:b/>
                <w:color w:val="7030A0"/>
                <w:sz w:val="24"/>
                <w:szCs w:val="24"/>
              </w:rPr>
              <w:t>Thurs April 28</w:t>
            </w:r>
          </w:p>
        </w:tc>
        <w:tc>
          <w:tcPr>
            <w:tcW w:w="2445" w:type="dxa"/>
            <w:shd w:val="clear" w:color="auto" w:fill="auto"/>
          </w:tcPr>
          <w:p w14:paraId="16AAF34B" w14:textId="77777777" w:rsidR="00533503" w:rsidRPr="00891567" w:rsidRDefault="00966D04" w:rsidP="00891567">
            <w:pPr>
              <w:keepNext/>
              <w:rPr>
                <w:rFonts w:ascii="Calibri" w:hAnsi="Calibri" w:cs="Calibri"/>
                <w:b/>
                <w:color w:val="7030A0"/>
                <w:sz w:val="24"/>
                <w:szCs w:val="24"/>
                <w:shd w:val="clear" w:color="auto" w:fill="FFFFFF"/>
              </w:rPr>
            </w:pPr>
            <w:r w:rsidRPr="00891567">
              <w:rPr>
                <w:rFonts w:ascii="Calibri" w:hAnsi="Calibri" w:cs="Calibri"/>
                <w:b/>
                <w:color w:val="7030A0"/>
                <w:sz w:val="24"/>
                <w:szCs w:val="24"/>
                <w:shd w:val="clear" w:color="auto" w:fill="FFFFFF"/>
              </w:rPr>
              <w:t>Small Group Learning: Development of Understanding/Reinforcement of Learning</w:t>
            </w:r>
          </w:p>
          <w:p w14:paraId="37445492" w14:textId="77777777" w:rsidR="00533503" w:rsidRPr="00891567" w:rsidRDefault="00533503" w:rsidP="00891567">
            <w:pPr>
              <w:keepNext/>
              <w:rPr>
                <w:rFonts w:ascii="Calibri" w:hAnsi="Calibri" w:cs="Calibri"/>
                <w:b/>
                <w:color w:val="7030A0"/>
                <w:sz w:val="24"/>
                <w:szCs w:val="24"/>
                <w:shd w:val="clear" w:color="auto" w:fill="FFFFFF"/>
              </w:rPr>
            </w:pPr>
          </w:p>
        </w:tc>
        <w:tc>
          <w:tcPr>
            <w:tcW w:w="2446" w:type="dxa"/>
            <w:shd w:val="clear" w:color="auto" w:fill="auto"/>
          </w:tcPr>
          <w:p w14:paraId="536D3416" w14:textId="77777777" w:rsidR="00533503" w:rsidRPr="00891567" w:rsidRDefault="00966D04" w:rsidP="00891567">
            <w:pPr>
              <w:keepNext/>
              <w:rPr>
                <w:rFonts w:ascii="Calibri" w:hAnsi="Calibri" w:cs="Calibri"/>
                <w:b/>
                <w:color w:val="7030A0"/>
                <w:sz w:val="24"/>
                <w:szCs w:val="24"/>
              </w:rPr>
            </w:pPr>
            <w:r w:rsidRPr="00891567">
              <w:rPr>
                <w:rFonts w:ascii="Calibri" w:hAnsi="Calibri" w:cs="Calibri"/>
                <w:b/>
                <w:color w:val="7030A0"/>
                <w:sz w:val="24"/>
                <w:szCs w:val="24"/>
              </w:rPr>
              <w:t>Weinstein &amp; Sumeracki Ch. 9 &amp; 10</w:t>
            </w:r>
          </w:p>
        </w:tc>
        <w:tc>
          <w:tcPr>
            <w:tcW w:w="2446" w:type="dxa"/>
            <w:shd w:val="clear" w:color="auto" w:fill="auto"/>
          </w:tcPr>
          <w:p w14:paraId="1F742209" w14:textId="77777777" w:rsidR="00533503" w:rsidRPr="00891567" w:rsidRDefault="00966D04" w:rsidP="00891567">
            <w:pPr>
              <w:keepNext/>
              <w:jc w:val="center"/>
              <w:rPr>
                <w:rFonts w:ascii="Calibri" w:hAnsi="Calibri" w:cs="Calibri"/>
                <w:b/>
                <w:color w:val="FF0000"/>
                <w:sz w:val="24"/>
                <w:szCs w:val="24"/>
              </w:rPr>
            </w:pPr>
            <w:r w:rsidRPr="00891567">
              <w:rPr>
                <w:rFonts w:ascii="Calibri" w:hAnsi="Calibri" w:cs="Calibri"/>
                <w:b/>
                <w:i/>
                <w:iCs/>
                <w:color w:val="7030A0"/>
                <w:sz w:val="24"/>
                <w:szCs w:val="24"/>
              </w:rPr>
              <w:t>Responses due to Canvas by 11:59 p.m.</w:t>
            </w:r>
          </w:p>
        </w:tc>
      </w:tr>
      <w:tr w:rsidR="00533503" w14:paraId="79C7C4E9" w14:textId="77777777" w:rsidTr="00891567">
        <w:tc>
          <w:tcPr>
            <w:tcW w:w="2445" w:type="dxa"/>
            <w:shd w:val="clear" w:color="auto" w:fill="auto"/>
          </w:tcPr>
          <w:p w14:paraId="54F520CC" w14:textId="77777777" w:rsidR="00533503" w:rsidRPr="00891567" w:rsidRDefault="00533503" w:rsidP="00891567">
            <w:pPr>
              <w:keepNext/>
              <w:rPr>
                <w:rFonts w:ascii="Calibri" w:hAnsi="Calibri" w:cs="Calibri"/>
                <w:bCs/>
                <w:sz w:val="24"/>
                <w:szCs w:val="24"/>
              </w:rPr>
            </w:pPr>
            <w:r w:rsidRPr="00891567">
              <w:rPr>
                <w:rFonts w:ascii="Calibri" w:hAnsi="Calibri" w:cs="Calibri"/>
                <w:bCs/>
                <w:sz w:val="24"/>
                <w:szCs w:val="24"/>
              </w:rPr>
              <w:t>Tues May 3</w:t>
            </w:r>
          </w:p>
        </w:tc>
        <w:tc>
          <w:tcPr>
            <w:tcW w:w="2445" w:type="dxa"/>
            <w:shd w:val="clear" w:color="auto" w:fill="auto"/>
          </w:tcPr>
          <w:p w14:paraId="5AF80641" w14:textId="77777777" w:rsidR="00533503" w:rsidRPr="00891567" w:rsidRDefault="00966D04" w:rsidP="00891567">
            <w:pPr>
              <w:keepNext/>
              <w:rPr>
                <w:rFonts w:ascii="Calibri" w:hAnsi="Calibri" w:cs="Calibri"/>
                <w:bCs/>
                <w:sz w:val="24"/>
                <w:szCs w:val="24"/>
              </w:rPr>
            </w:pPr>
            <w:r w:rsidRPr="00891567">
              <w:rPr>
                <w:rFonts w:ascii="Calibri" w:hAnsi="Calibri" w:cs="Calibri"/>
                <w:bCs/>
                <w:sz w:val="24"/>
                <w:szCs w:val="24"/>
              </w:rPr>
              <w:t>Catch-up &amp; Review</w:t>
            </w:r>
          </w:p>
          <w:p w14:paraId="7814C4C6" w14:textId="77777777" w:rsidR="00533503" w:rsidRPr="00891567" w:rsidRDefault="00533503" w:rsidP="00891567">
            <w:pPr>
              <w:keepNext/>
              <w:rPr>
                <w:rFonts w:ascii="Calibri" w:hAnsi="Calibri" w:cs="Calibri"/>
                <w:b/>
                <w:sz w:val="24"/>
                <w:szCs w:val="24"/>
              </w:rPr>
            </w:pPr>
          </w:p>
        </w:tc>
        <w:tc>
          <w:tcPr>
            <w:tcW w:w="2446" w:type="dxa"/>
            <w:shd w:val="clear" w:color="auto" w:fill="auto"/>
          </w:tcPr>
          <w:p w14:paraId="4FCDE5FA" w14:textId="77777777" w:rsidR="00533503" w:rsidRPr="00891567" w:rsidRDefault="00533503" w:rsidP="00891567">
            <w:pPr>
              <w:keepNext/>
              <w:rPr>
                <w:rFonts w:ascii="Calibri" w:hAnsi="Calibri" w:cs="Calibri"/>
                <w:b/>
                <w:sz w:val="24"/>
                <w:szCs w:val="24"/>
              </w:rPr>
            </w:pPr>
          </w:p>
        </w:tc>
        <w:tc>
          <w:tcPr>
            <w:tcW w:w="2446" w:type="dxa"/>
            <w:shd w:val="clear" w:color="auto" w:fill="auto"/>
          </w:tcPr>
          <w:p w14:paraId="28FC8003" w14:textId="77777777" w:rsidR="00533503" w:rsidRPr="00891567" w:rsidRDefault="00533503" w:rsidP="00891567">
            <w:pPr>
              <w:keepNext/>
              <w:jc w:val="center"/>
              <w:rPr>
                <w:rFonts w:ascii="Calibri" w:hAnsi="Calibri" w:cs="Calibri"/>
                <w:b/>
                <w:color w:val="FF0000"/>
                <w:sz w:val="24"/>
                <w:szCs w:val="24"/>
              </w:rPr>
            </w:pPr>
          </w:p>
        </w:tc>
      </w:tr>
      <w:tr w:rsidR="00533503" w14:paraId="609AF615" w14:textId="77777777" w:rsidTr="00891567">
        <w:tc>
          <w:tcPr>
            <w:tcW w:w="2445" w:type="dxa"/>
            <w:shd w:val="clear" w:color="auto" w:fill="D9D9D9"/>
          </w:tcPr>
          <w:p w14:paraId="7FDA05F8" w14:textId="77777777" w:rsidR="003C6B12" w:rsidRPr="00891567" w:rsidRDefault="003C6B12" w:rsidP="00891567">
            <w:pPr>
              <w:keepNext/>
              <w:rPr>
                <w:rFonts w:cs="Arial"/>
                <w:b/>
                <w:i/>
                <w:iCs/>
                <w:color w:val="FF0000"/>
                <w:szCs w:val="21"/>
              </w:rPr>
            </w:pPr>
            <w:r w:rsidRPr="00891567">
              <w:rPr>
                <w:rFonts w:cs="Arial"/>
                <w:b/>
                <w:i/>
                <w:iCs/>
                <w:color w:val="FF0000"/>
                <w:szCs w:val="21"/>
              </w:rPr>
              <w:t xml:space="preserve">Tues May 10 </w:t>
            </w:r>
          </w:p>
          <w:p w14:paraId="6A23E783" w14:textId="77777777" w:rsidR="00533503" w:rsidRPr="00891567" w:rsidRDefault="003C6B12" w:rsidP="00891567">
            <w:pPr>
              <w:keepNext/>
              <w:rPr>
                <w:rFonts w:cs="Arial"/>
                <w:b/>
                <w:i/>
                <w:iCs/>
                <w:color w:val="FF0000"/>
                <w:szCs w:val="21"/>
              </w:rPr>
            </w:pPr>
            <w:r w:rsidRPr="00891567">
              <w:rPr>
                <w:rFonts w:cs="Arial"/>
                <w:b/>
                <w:i/>
                <w:iCs/>
                <w:color w:val="FF0000"/>
                <w:szCs w:val="21"/>
              </w:rPr>
              <w:t>2-4:30 p.m.</w:t>
            </w:r>
          </w:p>
          <w:p w14:paraId="7E75867F" w14:textId="77777777" w:rsidR="002542C6" w:rsidRPr="00891567" w:rsidRDefault="002542C6" w:rsidP="00891567">
            <w:pPr>
              <w:keepNext/>
              <w:rPr>
                <w:rFonts w:cs="Arial"/>
                <w:b/>
                <w:i/>
                <w:iCs/>
                <w:szCs w:val="21"/>
              </w:rPr>
            </w:pPr>
          </w:p>
        </w:tc>
        <w:tc>
          <w:tcPr>
            <w:tcW w:w="2445" w:type="dxa"/>
            <w:shd w:val="clear" w:color="auto" w:fill="D9D9D9"/>
          </w:tcPr>
          <w:p w14:paraId="7DB5A447" w14:textId="77777777" w:rsidR="00533503" w:rsidRPr="00891567" w:rsidRDefault="003C6B12" w:rsidP="00891567">
            <w:pPr>
              <w:keepNext/>
              <w:rPr>
                <w:rFonts w:cs="Arial"/>
                <w:b/>
                <w:i/>
                <w:iCs/>
                <w:color w:val="FF0000"/>
                <w:szCs w:val="21"/>
              </w:rPr>
            </w:pPr>
            <w:r w:rsidRPr="00891567">
              <w:rPr>
                <w:rFonts w:cs="Arial"/>
                <w:b/>
                <w:i/>
                <w:iCs/>
                <w:color w:val="FF0000"/>
                <w:szCs w:val="21"/>
              </w:rPr>
              <w:t>Final Exam</w:t>
            </w:r>
          </w:p>
        </w:tc>
        <w:tc>
          <w:tcPr>
            <w:tcW w:w="2446" w:type="dxa"/>
            <w:shd w:val="clear" w:color="auto" w:fill="D9D9D9"/>
          </w:tcPr>
          <w:p w14:paraId="3C6C3898" w14:textId="77777777" w:rsidR="00533503" w:rsidRPr="00891567" w:rsidRDefault="0097118E" w:rsidP="00891567">
            <w:pPr>
              <w:keepNext/>
              <w:rPr>
                <w:rFonts w:cs="Arial"/>
                <w:b/>
                <w:i/>
                <w:iCs/>
                <w:color w:val="FF0000"/>
                <w:szCs w:val="21"/>
              </w:rPr>
            </w:pPr>
            <w:r w:rsidRPr="00891567">
              <w:rPr>
                <w:rFonts w:cs="Arial"/>
                <w:b/>
                <w:i/>
                <w:iCs/>
                <w:color w:val="FF0000"/>
                <w:szCs w:val="21"/>
              </w:rPr>
              <w:t>Ch. 9, 12, 13</w:t>
            </w:r>
          </w:p>
        </w:tc>
        <w:tc>
          <w:tcPr>
            <w:tcW w:w="2446" w:type="dxa"/>
            <w:shd w:val="clear" w:color="auto" w:fill="D9D9D9"/>
          </w:tcPr>
          <w:p w14:paraId="1EC4025A" w14:textId="77777777" w:rsidR="00533503" w:rsidRPr="00891567" w:rsidRDefault="00533503" w:rsidP="00891567">
            <w:pPr>
              <w:keepNext/>
              <w:jc w:val="center"/>
              <w:rPr>
                <w:rFonts w:cs="Arial"/>
                <w:b/>
                <w:color w:val="FF0000"/>
                <w:szCs w:val="21"/>
              </w:rPr>
            </w:pPr>
          </w:p>
        </w:tc>
      </w:tr>
    </w:tbl>
    <w:p w14:paraId="33DF7718" w14:textId="77777777" w:rsidR="00174179" w:rsidRDefault="00174179" w:rsidP="00766DC7">
      <w:pPr>
        <w:keepNext/>
        <w:jc w:val="center"/>
        <w:rPr>
          <w:rFonts w:cs="Arial"/>
          <w:b/>
          <w:color w:val="FF0000"/>
          <w:szCs w:val="21"/>
        </w:rPr>
      </w:pPr>
    </w:p>
    <w:p w14:paraId="1EE8AA0A" w14:textId="77777777" w:rsidR="00174179" w:rsidRDefault="00174179" w:rsidP="00766DC7">
      <w:pPr>
        <w:keepNext/>
        <w:jc w:val="center"/>
        <w:rPr>
          <w:rFonts w:cs="Arial"/>
          <w:b/>
          <w:color w:val="FF0000"/>
          <w:szCs w:val="21"/>
        </w:rPr>
      </w:pPr>
    </w:p>
    <w:p w14:paraId="5ECFFEB3" w14:textId="77777777" w:rsidR="000D7CC4" w:rsidRPr="000D7CC4" w:rsidRDefault="000D7CC4" w:rsidP="003611E2">
      <w:pPr>
        <w:pStyle w:val="Heading2"/>
      </w:pPr>
      <w:r>
        <w:t>Institution</w:t>
      </w:r>
      <w:r w:rsidR="00C92AD6">
        <w:t>al</w:t>
      </w:r>
      <w:r>
        <w:t xml:space="preserve"> </w:t>
      </w:r>
      <w:r w:rsidRPr="000D7CC4">
        <w:t>Information</w:t>
      </w:r>
    </w:p>
    <w:p w14:paraId="6C6AF44A"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1"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5E2A9DDD" w14:textId="77777777" w:rsidR="0072651E" w:rsidRDefault="17BD5C99" w:rsidP="0072651E">
      <w:pPr>
        <w:pStyle w:val="ListParagraph"/>
        <w:numPr>
          <w:ilvl w:val="0"/>
          <w:numId w:val="6"/>
        </w:numPr>
      </w:pPr>
      <w:r w:rsidRPr="00766DC7">
        <w:t>Drop Policy</w:t>
      </w:r>
    </w:p>
    <w:p w14:paraId="23F6FF2E" w14:textId="77777777" w:rsidR="0072651E" w:rsidRDefault="17BD5C99" w:rsidP="0072651E">
      <w:pPr>
        <w:pStyle w:val="ListParagraph"/>
        <w:numPr>
          <w:ilvl w:val="0"/>
          <w:numId w:val="6"/>
        </w:numPr>
      </w:pPr>
      <w:r w:rsidRPr="00766DC7">
        <w:t>Disability Accommodations</w:t>
      </w:r>
    </w:p>
    <w:p w14:paraId="55A83DA9" w14:textId="77777777" w:rsidR="0072651E" w:rsidRDefault="17BD5C99" w:rsidP="0072651E">
      <w:pPr>
        <w:pStyle w:val="ListParagraph"/>
        <w:numPr>
          <w:ilvl w:val="0"/>
          <w:numId w:val="6"/>
        </w:numPr>
      </w:pPr>
      <w:r w:rsidRPr="00766DC7">
        <w:t>Title IX</w:t>
      </w:r>
      <w:r w:rsidR="00766DC7">
        <w:t xml:space="preserve"> Policy</w:t>
      </w:r>
    </w:p>
    <w:p w14:paraId="32524DD8" w14:textId="77777777" w:rsidR="0072651E" w:rsidRDefault="17BD5C99" w:rsidP="0072651E">
      <w:pPr>
        <w:pStyle w:val="ListParagraph"/>
        <w:numPr>
          <w:ilvl w:val="0"/>
          <w:numId w:val="6"/>
        </w:numPr>
      </w:pPr>
      <w:r w:rsidRPr="00766DC7">
        <w:lastRenderedPageBreak/>
        <w:t>Academic Integrity</w:t>
      </w:r>
    </w:p>
    <w:p w14:paraId="1A811BF5" w14:textId="77777777" w:rsidR="0072651E" w:rsidRDefault="17BD5C99" w:rsidP="0072651E">
      <w:pPr>
        <w:pStyle w:val="ListParagraph"/>
        <w:numPr>
          <w:ilvl w:val="0"/>
          <w:numId w:val="6"/>
        </w:numPr>
      </w:pPr>
      <w:r w:rsidRPr="00766DC7">
        <w:t>Student Feedback S</w:t>
      </w:r>
      <w:r w:rsidR="00766DC7">
        <w:t>urvey</w:t>
      </w:r>
    </w:p>
    <w:p w14:paraId="661A3A3A" w14:textId="77777777" w:rsidR="0072651E" w:rsidRDefault="17BD5C99" w:rsidP="0072651E">
      <w:pPr>
        <w:pStyle w:val="ListParagraph"/>
        <w:numPr>
          <w:ilvl w:val="0"/>
          <w:numId w:val="6"/>
        </w:numPr>
      </w:pPr>
      <w:r w:rsidRPr="00766DC7">
        <w:t>Final Exam Schedule</w:t>
      </w:r>
    </w:p>
    <w:p w14:paraId="1738B411" w14:textId="77777777" w:rsidR="0072651E" w:rsidRPr="000D7CC4" w:rsidRDefault="0072651E" w:rsidP="0072651E">
      <w:pPr>
        <w:pStyle w:val="Heading2"/>
      </w:pPr>
      <w:r>
        <w:t xml:space="preserve">Additional </w:t>
      </w:r>
      <w:r w:rsidRPr="000D7CC4">
        <w:t>Information</w:t>
      </w:r>
    </w:p>
    <w:p w14:paraId="7560A05A" w14:textId="77777777" w:rsidR="009326F0" w:rsidRDefault="009326F0" w:rsidP="009326F0">
      <w:pPr>
        <w:pStyle w:val="Heading3"/>
      </w:pPr>
      <w:r>
        <w:t>Face Covering Policy</w:t>
      </w:r>
    </w:p>
    <w:p w14:paraId="16F49508" w14:textId="77777777"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400622F5" w14:textId="77777777" w:rsidR="00B35E24" w:rsidRPr="00B35E24" w:rsidRDefault="00B35E24" w:rsidP="00B35E24"/>
    <w:p w14:paraId="4677DCAE" w14:textId="77777777" w:rsidR="0022106A" w:rsidRDefault="0005773E" w:rsidP="009326F0">
      <w:pPr>
        <w:pStyle w:val="Heading3"/>
      </w:pPr>
      <w:r>
        <w:t>Attendance</w:t>
      </w:r>
    </w:p>
    <w:p w14:paraId="7F59EA94" w14:textId="77777777"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 beyond the cenus date.</w:t>
      </w:r>
      <w:r>
        <w:rPr>
          <w:color w:val="FF0000"/>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t xml:space="preserve">Additionally, various random in or out of class assignments may be administered which cannot be made up. These assignments will not be graded </w:t>
      </w:r>
      <w:proofErr w:type="gramStart"/>
      <w:r w:rsidR="00B96DE0">
        <w:rPr>
          <w:sz w:val="24"/>
          <w:szCs w:val="24"/>
        </w:rPr>
        <w:t>invidiually, but</w:t>
      </w:r>
      <w:proofErr w:type="gramEnd"/>
      <w:r w:rsidR="00B96DE0">
        <w:rPr>
          <w:sz w:val="24"/>
          <w:szCs w:val="24"/>
        </w:rPr>
        <w:t xml:space="preserve"> will contribute to the student’s overall participation grade.</w:t>
      </w:r>
    </w:p>
    <w:p w14:paraId="37893B22" w14:textId="77777777"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26AE5B7F" w14:textId="77777777" w:rsidR="008B27F1" w:rsidRDefault="008B27F1" w:rsidP="00766DC7">
      <w:pPr>
        <w:pStyle w:val="Heading3"/>
      </w:pPr>
      <w:r>
        <w:t>Emergency Exit Procedures</w:t>
      </w:r>
    </w:p>
    <w:p w14:paraId="09F8F04E" w14:textId="77777777" w:rsidR="008B27F1" w:rsidRDefault="17BD5C99" w:rsidP="17BD5C99">
      <w:pPr>
        <w:spacing w:after="160"/>
        <w:rPr>
          <w:rFonts w:cs="Arial"/>
        </w:rPr>
      </w:pPr>
      <w:r w:rsidRPr="17BD5C99">
        <w:rPr>
          <w:rFonts w:cs="Arial"/>
        </w:rPr>
        <w:t xml:space="preserve">Should we experience an emergency event that requires evacuation of the building, students should exit the room and move toward the nearest exit, </w:t>
      </w:r>
      <w:r w:rsidRPr="00966D04">
        <w:rPr>
          <w:rFonts w:cs="Arial"/>
        </w:rPr>
        <w:t xml:space="preserve">which is located </w:t>
      </w:r>
      <w:r w:rsidR="007B2A5C">
        <w:rPr>
          <w:rFonts w:cs="Arial"/>
        </w:rPr>
        <w:t>adjacent</w:t>
      </w:r>
      <w:r w:rsidR="00966D04" w:rsidRPr="00966D04">
        <w:rPr>
          <w:rFonts w:cs="Arial"/>
        </w:rPr>
        <w:t xml:space="preserve"> to room 119</w:t>
      </w:r>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2E2799A8" w14:textId="77777777" w:rsidR="008B27F1" w:rsidRPr="00923DDC" w:rsidRDefault="17BD5C99" w:rsidP="00966D04">
      <w:pPr>
        <w:spacing w:after="160"/>
        <w:rPr>
          <w:rFonts w:cs="Arial"/>
        </w:rPr>
      </w:pPr>
      <w:r w:rsidRPr="00966D04">
        <w:rPr>
          <w:rFonts w:cs="Arial"/>
        </w:rPr>
        <w:t xml:space="preserve">Evacuation plans may be found at </w:t>
      </w:r>
      <w:hyperlink r:id="rId12">
        <w:r w:rsidRPr="17BD5C99">
          <w:rPr>
            <w:rStyle w:val="Hyperlink"/>
            <w:rFonts w:cs="Arial"/>
          </w:rPr>
          <w:t>Evacuation Route Maps (Buildings)</w:t>
        </w:r>
      </w:hyperlink>
      <w:r w:rsidRPr="17BD5C99">
        <w:rPr>
          <w:rFonts w:cs="Arial"/>
          <w:color w:val="FF0000"/>
        </w:rPr>
        <w:t xml:space="preserve">. </w:t>
      </w:r>
    </w:p>
    <w:p w14:paraId="403E9A26" w14:textId="77777777" w:rsidR="008B27F1" w:rsidRPr="00923DDC" w:rsidRDefault="00A10E6F" w:rsidP="008B27F1">
      <w:pPr>
        <w:pStyle w:val="Heading3"/>
      </w:pPr>
      <w:r>
        <w:t>Academic Success Center</w:t>
      </w:r>
    </w:p>
    <w:p w14:paraId="3CAC6EA9" w14:textId="77777777"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w:t>
      </w:r>
      <w:r w:rsidRPr="00A10E6F">
        <w:lastRenderedPageBreak/>
        <w:t xml:space="preserve">additional information visit:  </w:t>
      </w:r>
      <w:hyperlink r:id="rId13" w:history="1">
        <w:r w:rsidRPr="00A10E6F">
          <w:rPr>
            <w:rStyle w:val="Hyperlink"/>
          </w:rPr>
          <w:t>Academic Success Center</w:t>
        </w:r>
      </w:hyperlink>
      <w:r w:rsidRPr="00A10E6F">
        <w:t xml:space="preserve">.  To request disability accommodations for tutoring, please complete this </w:t>
      </w:r>
      <w:hyperlink r:id="rId14" w:history="1">
        <w:r w:rsidRPr="00A10E6F">
          <w:rPr>
            <w:rStyle w:val="Hyperlink"/>
          </w:rPr>
          <w:t>form</w:t>
        </w:r>
      </w:hyperlink>
      <w:r w:rsidRPr="00A10E6F">
        <w:t>.</w:t>
      </w:r>
    </w:p>
    <w:p w14:paraId="3E1E0E7B" w14:textId="77777777" w:rsidR="009464B6" w:rsidRPr="00923DDC" w:rsidRDefault="009464B6" w:rsidP="009464B6"/>
    <w:p w14:paraId="221E4A4B" w14:textId="77777777" w:rsidR="00E45F87" w:rsidRPr="00891567" w:rsidRDefault="17BD5C99" w:rsidP="17BD5C99">
      <w:pPr>
        <w:rPr>
          <w:rFonts w:ascii="Times New Roman" w:hAnsi="Times New Roman"/>
        </w:rPr>
      </w:pPr>
      <w:r w:rsidRPr="00966D04">
        <w:rPr>
          <w:rFonts w:cs="Arial"/>
          <w:b/>
          <w:bCs/>
        </w:rPr>
        <w:t>The</w:t>
      </w:r>
      <w:r w:rsidRPr="17BD5C99">
        <w:rPr>
          <w:rFonts w:cs="Arial"/>
          <w:b/>
          <w:bCs/>
          <w:color w:val="0000FF"/>
        </w:rPr>
        <w:t xml:space="preserve"> </w:t>
      </w:r>
      <w:hyperlink r:id="rId15">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6">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17">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7F14EF44" w14:textId="77777777" w:rsidR="008B27F1" w:rsidRPr="00966D04" w:rsidRDefault="008B27F1" w:rsidP="008B27F1">
      <w:pPr>
        <w:pStyle w:val="Heading3"/>
      </w:pPr>
      <w:r w:rsidRPr="00966D04">
        <w:t>The E</w:t>
      </w:r>
      <w:r w:rsidR="0005773E" w:rsidRPr="00966D04">
        <w:t>nglish Writing Center (411LIBR)</w:t>
      </w:r>
    </w:p>
    <w:p w14:paraId="612C039B" w14:textId="77777777" w:rsidR="008B27F1" w:rsidRPr="00966D04" w:rsidRDefault="008B27F1" w:rsidP="008B27F1">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w:t>
      </w:r>
      <w:r w:rsidR="003E2A17" w:rsidRPr="00966D04">
        <w:rPr>
          <w:rFonts w:cs="Arial"/>
          <w:szCs w:val="21"/>
        </w:rPr>
        <w:t xml:space="preserve"> the</w:t>
      </w:r>
      <w:r w:rsidR="003E2A17" w:rsidRPr="00923DDC">
        <w:rPr>
          <w:rFonts w:cs="Arial"/>
          <w:color w:val="0000FF"/>
          <w:szCs w:val="21"/>
        </w:rPr>
        <w:t xml:space="preserve"> </w:t>
      </w:r>
      <w:hyperlink r:id="rId18"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19" w:history="1">
        <w:r w:rsidR="003E2A17"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70932D8B" w14:textId="77777777" w:rsidR="008B27F1" w:rsidRPr="00966D04" w:rsidRDefault="17BD5C99" w:rsidP="17BD5C99">
      <w:pPr>
        <w:spacing w:before="100" w:beforeAutospacing="1" w:after="100" w:afterAutospacing="1"/>
        <w:rPr>
          <w:rFonts w:cs="Arial"/>
        </w:rPr>
      </w:pPr>
      <w:r w:rsidRPr="00966D04">
        <w:rPr>
          <w:rFonts w:cs="Arial"/>
        </w:rPr>
        <w:t xml:space="preserve">The </w:t>
      </w:r>
      <w:proofErr w:type="gramStart"/>
      <w:r w:rsidRPr="00966D04">
        <w:rPr>
          <w:rFonts w:cs="Arial"/>
        </w:rPr>
        <w:t>Library’s</w:t>
      </w:r>
      <w:proofErr w:type="gramEnd"/>
      <w:r w:rsidRPr="00966D04">
        <w:rPr>
          <w:rFonts w:cs="Arial"/>
        </w:rPr>
        <w:t xml:space="preserve"> 2</w:t>
      </w:r>
      <w:r w:rsidRPr="00966D04">
        <w:rPr>
          <w:rFonts w:cs="Arial"/>
          <w:vertAlign w:val="superscript"/>
        </w:rPr>
        <w:t>nd</w:t>
      </w:r>
      <w:r w:rsidRPr="00966D04">
        <w:rPr>
          <w:rFonts w:cs="Arial"/>
        </w:rPr>
        <w:t xml:space="preserve"> floor </w:t>
      </w:r>
      <w:hyperlink r:id="rId20">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1">
        <w:r w:rsidRPr="17BD5C99">
          <w:rPr>
            <w:rStyle w:val="Hyperlink"/>
            <w:rFonts w:cs="Arial"/>
          </w:rPr>
          <w:t>library’s hours</w:t>
        </w:r>
      </w:hyperlink>
      <w:r w:rsidRPr="17BD5C99">
        <w:rPr>
          <w:rFonts w:cs="Arial"/>
          <w:color w:val="0000FF"/>
        </w:rPr>
        <w:t xml:space="preserve"> </w:t>
      </w:r>
      <w:r w:rsidRPr="00966D04">
        <w:rPr>
          <w:rFonts w:cs="Arial"/>
        </w:rPr>
        <w:t>of operation.</w:t>
      </w:r>
    </w:p>
    <w:p w14:paraId="59471E56" w14:textId="77777777" w:rsidR="0072651E" w:rsidRPr="00966D04" w:rsidRDefault="0005773E" w:rsidP="0072651E">
      <w:pPr>
        <w:pStyle w:val="Heading3"/>
      </w:pPr>
      <w:r w:rsidRPr="00966D04">
        <w:t>Librarian to Contact</w:t>
      </w:r>
    </w:p>
    <w:p w14:paraId="1863B85D" w14:textId="77777777" w:rsidR="008B27F1" w:rsidRPr="00966D04" w:rsidRDefault="00766DC7" w:rsidP="00766DC7">
      <w:pPr>
        <w:tabs>
          <w:tab w:val="left" w:leader="dot" w:pos="3600"/>
        </w:tabs>
        <w:spacing w:after="160"/>
        <w:rPr>
          <w:rFonts w:cs="Arial"/>
          <w:szCs w:val="21"/>
        </w:rPr>
      </w:pPr>
      <w:r w:rsidRPr="00966D04">
        <w:rPr>
          <w:rFonts w:cs="Arial"/>
          <w:szCs w:val="21"/>
        </w:rPr>
        <w:t xml:space="preserve">Each academic unit has access to </w:t>
      </w:r>
      <w:hyperlink r:id="rId22"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44A48992" w14:textId="77777777" w:rsidR="003611E2" w:rsidRDefault="003611E2" w:rsidP="00536257">
      <w:pPr>
        <w:pStyle w:val="Heading2"/>
      </w:pPr>
      <w:r>
        <w:t>Emergency Phone Numbers</w:t>
      </w:r>
    </w:p>
    <w:p w14:paraId="773E924F" w14:textId="77777777"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367FCC99"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5FD8D2A3"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1C1594E1" w14:textId="77777777" w:rsidR="0018256F" w:rsidRPr="005541B4" w:rsidRDefault="0018256F" w:rsidP="0018256F">
      <w:pPr>
        <w:rPr>
          <w:rFonts w:cs="Arial"/>
        </w:rPr>
      </w:pPr>
      <w:r w:rsidRPr="005541B4">
        <w:t>Ask for Help</w:t>
      </w:r>
    </w:p>
    <w:p w14:paraId="02FD312B" w14:textId="77777777" w:rsidR="0018144B" w:rsidRPr="005541B4" w:rsidRDefault="00656D29" w:rsidP="0072651E">
      <w:pPr>
        <w:pStyle w:val="Normal1"/>
        <w:numPr>
          <w:ilvl w:val="0"/>
          <w:numId w:val="7"/>
        </w:numPr>
        <w:spacing w:before="0" w:beforeAutospacing="0" w:after="0" w:afterAutospacing="0"/>
        <w:rPr>
          <w:rFonts w:ascii="Arial" w:hAnsi="Arial" w:cs="Arial"/>
          <w:sz w:val="22"/>
          <w:szCs w:val="22"/>
        </w:rPr>
      </w:pPr>
      <w:hyperlink r:id="rId23"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653DF4A" w14:textId="77777777" w:rsidR="0018144B" w:rsidRPr="005541B4" w:rsidRDefault="00656D29"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5"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1AA9FB38" w14:textId="77777777" w:rsidR="0018256F" w:rsidRPr="005541B4" w:rsidRDefault="00656D29" w:rsidP="0018256F">
      <w:pPr>
        <w:pStyle w:val="Normal1"/>
        <w:numPr>
          <w:ilvl w:val="0"/>
          <w:numId w:val="7"/>
        </w:numPr>
        <w:spacing w:before="0" w:beforeAutospacing="0" w:after="0" w:afterAutospacing="0"/>
        <w:rPr>
          <w:rFonts w:ascii="Arial" w:hAnsi="Arial" w:cs="Arial"/>
          <w:sz w:val="22"/>
          <w:szCs w:val="22"/>
        </w:rPr>
      </w:pPr>
      <w:hyperlink r:id="rId26" w:history="1">
        <w:r w:rsidR="0018256F" w:rsidRPr="005541B4">
          <w:rPr>
            <w:rStyle w:val="Hyperlink"/>
            <w:rFonts w:ascii="Arial" w:hAnsi="Arial" w:cs="Arial"/>
            <w:sz w:val="22"/>
            <w:szCs w:val="22"/>
          </w:rPr>
          <w:t>Research Coaches</w:t>
        </w:r>
      </w:hyperlink>
      <w:r w:rsidR="0018256F" w:rsidRPr="00891567">
        <w:rPr>
          <w:rStyle w:val="hyperlinkchar"/>
          <w:rFonts w:ascii="Arial" w:hAnsi="Arial" w:cs="Arial"/>
          <w:color w:val="000000"/>
          <w:sz w:val="22"/>
          <w:szCs w:val="22"/>
        </w:rPr>
        <w:t xml:space="preserve"> (</w:t>
      </w:r>
      <w:r w:rsidR="0018256F" w:rsidRPr="005541B4">
        <w:rPr>
          <w:rFonts w:ascii="Arial" w:hAnsi="Arial" w:cs="Arial"/>
          <w:sz w:val="22"/>
          <w:szCs w:val="22"/>
        </w:rPr>
        <w:t>http://libguides.uta.edu/researchcoach)</w:t>
      </w:r>
    </w:p>
    <w:p w14:paraId="06175BF4"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492F537E" w14:textId="77777777" w:rsidR="0018256F" w:rsidRPr="005541B4" w:rsidRDefault="00656D29"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8"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37A2D6ED" w14:textId="77777777" w:rsidR="0018144B" w:rsidRPr="005541B4" w:rsidRDefault="00656D29" w:rsidP="0072651E">
      <w:pPr>
        <w:pStyle w:val="Normal1"/>
        <w:numPr>
          <w:ilvl w:val="0"/>
          <w:numId w:val="7"/>
        </w:numPr>
        <w:spacing w:before="0" w:beforeAutospacing="0" w:after="0" w:afterAutospacing="0"/>
        <w:rPr>
          <w:rFonts w:ascii="Arial" w:hAnsi="Arial" w:cs="Arial"/>
          <w:sz w:val="22"/>
          <w:szCs w:val="22"/>
        </w:rPr>
      </w:pPr>
      <w:hyperlink r:id="rId29"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0"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7D1C06E1" w14:textId="77777777" w:rsidR="003E2A17" w:rsidRPr="005541B4" w:rsidRDefault="00656D29" w:rsidP="0072651E">
      <w:pPr>
        <w:pStyle w:val="Normal1"/>
        <w:numPr>
          <w:ilvl w:val="0"/>
          <w:numId w:val="7"/>
        </w:numPr>
        <w:spacing w:before="0" w:beforeAutospacing="0" w:after="0" w:afterAutospacing="0"/>
        <w:rPr>
          <w:rFonts w:ascii="Arial" w:hAnsi="Arial" w:cs="Arial"/>
          <w:sz w:val="22"/>
          <w:szCs w:val="22"/>
        </w:rPr>
      </w:pPr>
      <w:hyperlink r:id="rId31"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3740DC33" w14:textId="77777777" w:rsidR="0018144B" w:rsidRPr="005541B4" w:rsidRDefault="00656D29" w:rsidP="0072651E">
      <w:pPr>
        <w:pStyle w:val="Normal1"/>
        <w:numPr>
          <w:ilvl w:val="0"/>
          <w:numId w:val="8"/>
        </w:numPr>
        <w:spacing w:before="0" w:beforeAutospacing="0" w:after="0" w:afterAutospacing="0"/>
        <w:rPr>
          <w:rFonts w:ascii="Arial" w:hAnsi="Arial" w:cs="Arial"/>
          <w:sz w:val="22"/>
          <w:szCs w:val="22"/>
        </w:rPr>
      </w:pPr>
      <w:hyperlink r:id="rId32"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libguides.uta.edu/az.php</w:t>
      </w:r>
      <w:r w:rsidR="003E2A17" w:rsidRPr="005541B4">
        <w:rPr>
          <w:rStyle w:val="hyperlinkchar"/>
          <w:rFonts w:ascii="Arial" w:hAnsi="Arial" w:cs="Arial"/>
          <w:sz w:val="22"/>
          <w:szCs w:val="22"/>
        </w:rPr>
        <w:t>)</w:t>
      </w:r>
    </w:p>
    <w:p w14:paraId="4E4C711C" w14:textId="77777777" w:rsidR="0018144B" w:rsidRPr="005541B4" w:rsidRDefault="00656D29" w:rsidP="005E1371">
      <w:pPr>
        <w:pStyle w:val="Normal1"/>
        <w:numPr>
          <w:ilvl w:val="0"/>
          <w:numId w:val="8"/>
        </w:numPr>
        <w:spacing w:before="0" w:beforeAutospacing="0" w:after="0" w:afterAutospacing="0"/>
        <w:rPr>
          <w:rFonts w:ascii="Arial" w:hAnsi="Arial" w:cs="Arial"/>
          <w:sz w:val="22"/>
          <w:szCs w:val="22"/>
        </w:rPr>
      </w:pPr>
      <w:hyperlink r:id="rId33"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59C1E2E" w14:textId="77777777" w:rsidR="0018144B" w:rsidRPr="005541B4" w:rsidRDefault="00656D29" w:rsidP="0072651E">
      <w:pPr>
        <w:pStyle w:val="Normal1"/>
        <w:numPr>
          <w:ilvl w:val="0"/>
          <w:numId w:val="8"/>
        </w:numPr>
        <w:spacing w:before="0" w:beforeAutospacing="0" w:after="0" w:afterAutospacing="0"/>
        <w:rPr>
          <w:rFonts w:ascii="Arial" w:hAnsi="Arial" w:cs="Arial"/>
          <w:sz w:val="22"/>
          <w:szCs w:val="22"/>
        </w:rPr>
      </w:pPr>
      <w:hyperlink r:id="rId34"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313EB0D7" w14:textId="77777777" w:rsidR="000936E1" w:rsidRPr="005541B4" w:rsidRDefault="000936E1" w:rsidP="00966D04">
      <w:pPr>
        <w:pStyle w:val="Normal1"/>
        <w:rPr>
          <w:rFonts w:ascii="Arial" w:hAnsi="Arial" w:cs="Arial"/>
          <w:color w:val="000000"/>
          <w:sz w:val="22"/>
          <w:szCs w:val="22"/>
        </w:rPr>
      </w:pPr>
    </w:p>
    <w:sectPr w:rsidR="000936E1" w:rsidRPr="005541B4" w:rsidSect="00A4213A">
      <w:footerReference w:type="even" r:id="rId35"/>
      <w:footerReference w:type="default" r:id="rId3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B431" w14:textId="77777777" w:rsidR="00656D29" w:rsidRDefault="00656D29" w:rsidP="00141EC6">
      <w:r>
        <w:separator/>
      </w:r>
    </w:p>
  </w:endnote>
  <w:endnote w:type="continuationSeparator" w:id="0">
    <w:p w14:paraId="2A65F770" w14:textId="77777777" w:rsidR="00656D29" w:rsidRDefault="00656D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CD62"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p w14:paraId="246FF4E1"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0663"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p w14:paraId="0873DB1C"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F1AF" w14:textId="77777777" w:rsidR="00656D29" w:rsidRDefault="00656D29" w:rsidP="00141EC6">
      <w:r>
        <w:separator/>
      </w:r>
    </w:p>
  </w:footnote>
  <w:footnote w:type="continuationSeparator" w:id="0">
    <w:p w14:paraId="160EFB9C" w14:textId="77777777" w:rsidR="00656D29" w:rsidRDefault="00656D2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5417"/>
    <w:rsid w:val="000D564D"/>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53D1"/>
    <w:rsid w:val="001C6441"/>
    <w:rsid w:val="001C79D6"/>
    <w:rsid w:val="001D11A1"/>
    <w:rsid w:val="001D34DF"/>
    <w:rsid w:val="001E1E1B"/>
    <w:rsid w:val="0020685B"/>
    <w:rsid w:val="002070A8"/>
    <w:rsid w:val="0021766B"/>
    <w:rsid w:val="0022106A"/>
    <w:rsid w:val="00223F87"/>
    <w:rsid w:val="00225468"/>
    <w:rsid w:val="00227837"/>
    <w:rsid w:val="0023389B"/>
    <w:rsid w:val="00234EEC"/>
    <w:rsid w:val="00235E04"/>
    <w:rsid w:val="00241C6A"/>
    <w:rsid w:val="002542C6"/>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611E2"/>
    <w:rsid w:val="00381BBE"/>
    <w:rsid w:val="00384AFA"/>
    <w:rsid w:val="00393BCC"/>
    <w:rsid w:val="003A4BD5"/>
    <w:rsid w:val="003A6306"/>
    <w:rsid w:val="003A66EC"/>
    <w:rsid w:val="003B36CF"/>
    <w:rsid w:val="003B3AC1"/>
    <w:rsid w:val="003C6B12"/>
    <w:rsid w:val="003D5362"/>
    <w:rsid w:val="003D5A87"/>
    <w:rsid w:val="003E1518"/>
    <w:rsid w:val="003E19A6"/>
    <w:rsid w:val="003E2A17"/>
    <w:rsid w:val="003E3048"/>
    <w:rsid w:val="0040110B"/>
    <w:rsid w:val="004079DA"/>
    <w:rsid w:val="0041217D"/>
    <w:rsid w:val="00425855"/>
    <w:rsid w:val="00425D01"/>
    <w:rsid w:val="00454100"/>
    <w:rsid w:val="00461A15"/>
    <w:rsid w:val="004676DF"/>
    <w:rsid w:val="00490285"/>
    <w:rsid w:val="0049097A"/>
    <w:rsid w:val="00495CC7"/>
    <w:rsid w:val="004A0025"/>
    <w:rsid w:val="004A2A19"/>
    <w:rsid w:val="004A2F08"/>
    <w:rsid w:val="004C098F"/>
    <w:rsid w:val="004C4362"/>
    <w:rsid w:val="004C4967"/>
    <w:rsid w:val="004C7DA8"/>
    <w:rsid w:val="004D0040"/>
    <w:rsid w:val="004D21F8"/>
    <w:rsid w:val="004F0324"/>
    <w:rsid w:val="004F54A2"/>
    <w:rsid w:val="005103D0"/>
    <w:rsid w:val="00522C54"/>
    <w:rsid w:val="00523DA7"/>
    <w:rsid w:val="0052659C"/>
    <w:rsid w:val="00531B24"/>
    <w:rsid w:val="00533503"/>
    <w:rsid w:val="00536257"/>
    <w:rsid w:val="00537332"/>
    <w:rsid w:val="00543BA7"/>
    <w:rsid w:val="00545341"/>
    <w:rsid w:val="005465D6"/>
    <w:rsid w:val="005541B4"/>
    <w:rsid w:val="00554BE1"/>
    <w:rsid w:val="0057065D"/>
    <w:rsid w:val="00573A86"/>
    <w:rsid w:val="00574818"/>
    <w:rsid w:val="00584BC5"/>
    <w:rsid w:val="0058772A"/>
    <w:rsid w:val="00593047"/>
    <w:rsid w:val="005966EB"/>
    <w:rsid w:val="00596B10"/>
    <w:rsid w:val="005A079A"/>
    <w:rsid w:val="005B0604"/>
    <w:rsid w:val="005B2572"/>
    <w:rsid w:val="005B5668"/>
    <w:rsid w:val="005B5FCF"/>
    <w:rsid w:val="005E1371"/>
    <w:rsid w:val="005E180F"/>
    <w:rsid w:val="005E5606"/>
    <w:rsid w:val="005F1354"/>
    <w:rsid w:val="005F4A6F"/>
    <w:rsid w:val="005F596B"/>
    <w:rsid w:val="006025DD"/>
    <w:rsid w:val="00607D4D"/>
    <w:rsid w:val="00610C87"/>
    <w:rsid w:val="0063236F"/>
    <w:rsid w:val="00647539"/>
    <w:rsid w:val="00647E64"/>
    <w:rsid w:val="00656D29"/>
    <w:rsid w:val="006647EF"/>
    <w:rsid w:val="00666B53"/>
    <w:rsid w:val="0067588F"/>
    <w:rsid w:val="006778C9"/>
    <w:rsid w:val="00684C58"/>
    <w:rsid w:val="00686767"/>
    <w:rsid w:val="0068711A"/>
    <w:rsid w:val="006A0CEE"/>
    <w:rsid w:val="006B2E43"/>
    <w:rsid w:val="006B5324"/>
    <w:rsid w:val="006D4A77"/>
    <w:rsid w:val="006E2622"/>
    <w:rsid w:val="006E2DDC"/>
    <w:rsid w:val="006E6310"/>
    <w:rsid w:val="006F18F1"/>
    <w:rsid w:val="0070017A"/>
    <w:rsid w:val="00702514"/>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B2A5C"/>
    <w:rsid w:val="007D452F"/>
    <w:rsid w:val="007D79C1"/>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80EFF"/>
    <w:rsid w:val="0088309C"/>
    <w:rsid w:val="008868C3"/>
    <w:rsid w:val="00891567"/>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36AE"/>
    <w:rsid w:val="009663CA"/>
    <w:rsid w:val="00966D04"/>
    <w:rsid w:val="0097118E"/>
    <w:rsid w:val="00982A7E"/>
    <w:rsid w:val="009957C8"/>
    <w:rsid w:val="009A1BD8"/>
    <w:rsid w:val="009B4DA2"/>
    <w:rsid w:val="009C19F6"/>
    <w:rsid w:val="009C5E61"/>
    <w:rsid w:val="009D0858"/>
    <w:rsid w:val="009D1667"/>
    <w:rsid w:val="009D4234"/>
    <w:rsid w:val="009D756D"/>
    <w:rsid w:val="009E1D35"/>
    <w:rsid w:val="009E4D0C"/>
    <w:rsid w:val="009E58AE"/>
    <w:rsid w:val="00A0628B"/>
    <w:rsid w:val="00A10E6F"/>
    <w:rsid w:val="00A4213A"/>
    <w:rsid w:val="00A448C2"/>
    <w:rsid w:val="00A470FF"/>
    <w:rsid w:val="00A47969"/>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DE0"/>
    <w:rsid w:val="00BA079D"/>
    <w:rsid w:val="00BC4A72"/>
    <w:rsid w:val="00BD1641"/>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D2DD7"/>
    <w:rsid w:val="00EF538C"/>
    <w:rsid w:val="00EF7D2F"/>
    <w:rsid w:val="00F126B1"/>
    <w:rsid w:val="00F1562E"/>
    <w:rsid w:val="00F162AA"/>
    <w:rsid w:val="00F25445"/>
    <w:rsid w:val="00F32774"/>
    <w:rsid w:val="00F36B91"/>
    <w:rsid w:val="00F5283C"/>
    <w:rsid w:val="00F546DB"/>
    <w:rsid w:val="00F6133B"/>
    <w:rsid w:val="00F70CC4"/>
    <w:rsid w:val="00F859EA"/>
    <w:rsid w:val="00F93010"/>
    <w:rsid w:val="00F969E5"/>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4BFC98"/>
  <w15:docId w15:val="{6E33F68B-DAF9-4495-89C1-E7C98B71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lang w:eastAsia="zh-CN"/>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uiPriority w:val="99"/>
    <w:rsid w:val="00495CC7"/>
    <w:rPr>
      <w:color w:val="808080"/>
      <w:shd w:val="clear" w:color="auto" w:fill="E6E6E6"/>
    </w:rPr>
  </w:style>
  <w:style w:type="character" w:customStyle="1" w:styleId="UnresolvedMention2">
    <w:name w:val="Unresolved Mention2"/>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link w:val="Heading1"/>
    <w:uiPriority w:val="9"/>
    <w:rsid w:val="000D7CC4"/>
    <w:rPr>
      <w:rFonts w:ascii="Cambria" w:eastAsia="Times New Roman" w:hAnsi="Cambria" w:cs="Times New Roman"/>
      <w:b/>
      <w:bCs/>
      <w:sz w:val="28"/>
      <w:szCs w:val="28"/>
    </w:rPr>
  </w:style>
  <w:style w:type="character" w:customStyle="1" w:styleId="Heading2Char">
    <w:name w:val="Heading 2 Char"/>
    <w:link w:val="Heading2"/>
    <w:uiPriority w:val="9"/>
    <w:rsid w:val="003611E2"/>
    <w:rPr>
      <w:rFonts w:ascii="Arial" w:hAnsi="Arial" w:cs="Arial"/>
      <w:b/>
      <w:sz w:val="24"/>
      <w:szCs w:val="21"/>
    </w:rPr>
  </w:style>
  <w:style w:type="character" w:customStyle="1" w:styleId="Heading3Char">
    <w:name w:val="Heading 3 Char"/>
    <w:link w:val="Heading3"/>
    <w:uiPriority w:val="9"/>
    <w:rsid w:val="005541B4"/>
    <w:rPr>
      <w:rFonts w:ascii="Arial" w:hAnsi="Arial" w:cs="Arial"/>
      <w:b/>
      <w:sz w:val="22"/>
      <w:szCs w:val="21"/>
    </w:rPr>
  </w:style>
  <w:style w:type="character" w:customStyle="1" w:styleId="Heading4Char">
    <w:name w:val="Heading 4 Char"/>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uiPriority w:val="99"/>
    <w:semiHidden/>
    <w:unhideWhenUsed/>
    <w:rsid w:val="00A62356"/>
    <w:rPr>
      <w:color w:val="605E5C"/>
      <w:shd w:val="clear" w:color="auto" w:fill="E1DFDD"/>
    </w:rPr>
  </w:style>
  <w:style w:type="character" w:customStyle="1" w:styleId="UnresolvedMention4">
    <w:name w:val="Unresolved Mention4"/>
    <w:uiPriority w:val="99"/>
    <w:semiHidden/>
    <w:unhideWhenUsed/>
    <w:rsid w:val="00A0628B"/>
    <w:rPr>
      <w:color w:val="808080"/>
      <w:shd w:val="clear" w:color="auto" w:fill="E6E6E6"/>
    </w:rPr>
  </w:style>
  <w:style w:type="character" w:styleId="PlaceholderText">
    <w:name w:val="Placeholder Text"/>
    <w:uiPriority w:val="99"/>
    <w:semiHidden/>
    <w:rsid w:val="00872D63"/>
    <w:rPr>
      <w:color w:val="808080"/>
    </w:rPr>
  </w:style>
  <w:style w:type="character" w:customStyle="1" w:styleId="UnresolvedMention5">
    <w:name w:val="Unresolved Mention5"/>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student-success/course-assistance" TargetMode="External"/><Relationship Id="rId18" Type="http://schemas.openxmlformats.org/officeDocument/2006/relationships/hyperlink" Target="https://uta.mywconline.com/" TargetMode="External"/><Relationship Id="rId26" Type="http://schemas.openxmlformats.org/officeDocument/2006/relationships/hyperlink" Target="https://library.uta.edu/subject-librarians" TargetMode="External"/><Relationship Id="rId3" Type="http://schemas.openxmlformats.org/officeDocument/2006/relationships/customXml" Target="../customXml/item3.xml"/><Relationship Id="rId21" Type="http://schemas.openxmlformats.org/officeDocument/2006/relationships/hyperlink" Target="https://library.uta.edu/hours" TargetMode="External"/><Relationship Id="rId34" Type="http://schemas.openxmlformats.org/officeDocument/2006/relationships/hyperlink" Target="https://openroom.uta.edu/" TargetMode="External"/><Relationship Id="rId7" Type="http://schemas.openxmlformats.org/officeDocument/2006/relationships/settings" Target="settings.xml"/><Relationship Id="rId12" Type="http://schemas.openxmlformats.org/officeDocument/2006/relationships/hyperlink" Target="http://www.uta.edu/campus-ops/ehs/fire/Evac_Maps_Buildings.php" TargetMode="External"/><Relationship Id="rId17" Type="http://schemas.openxmlformats.org/officeDocument/2006/relationships/hyperlink" Target="https://www.uta.edu/ideas/services/mentoring/index.php" TargetMode="External"/><Relationship Id="rId25" Type="http://schemas.openxmlformats.org/officeDocument/2006/relationships/hyperlink" Target="http://ask.uta.edu/" TargetMode="External"/><Relationship Id="rId33" Type="http://schemas.openxmlformats.org/officeDocument/2006/relationships/hyperlink" Target="https://uta.summon.serialssolution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a.edu/ideas/services/tutoring/index.php" TargetMode="External"/><Relationship Id="rId20" Type="http://schemas.openxmlformats.org/officeDocument/2006/relationships/hyperlink" Target="http://library.uta.edu/academic-plaza" TargetMode="External"/><Relationship Id="rId29"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uta.edu/provost/course-related-info/institutional-policies.php" TargetMode="External"/><Relationship Id="rId24" Type="http://schemas.openxmlformats.org/officeDocument/2006/relationships/hyperlink" Target="http://ask.uta.edu/" TargetMode="External"/><Relationship Id="rId32" Type="http://schemas.openxmlformats.org/officeDocument/2006/relationships/hyperlink" Target="https://libguides.uta.edu/az.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a.edu/ideas/" TargetMode="External"/><Relationship Id="rId23" Type="http://schemas.openxmlformats.org/officeDocument/2006/relationships/hyperlink" Target="https://library.uta.edu/academic-plaza" TargetMode="External"/><Relationship Id="rId28" Type="http://schemas.openxmlformats.org/officeDocument/2006/relationships/hyperlink" Target="http://library.uta.edu/how-to"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a.edu/owl" TargetMode="External"/><Relationship Id="rId31" Type="http://schemas.openxmlformats.org/officeDocument/2006/relationships/hyperlink" Target="https://library.uta.edu/subject-librari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Q1vcXL7XqkyBc3KeOwpi2ccSjcIXpSJAqJFuDEhczLlUMVVHRVRIVlJJWDZJWlVYOUgxNjRPODdLVS4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s://library.uta.edu/how-to" TargetMode="External"/><Relationship Id="rId30" Type="http://schemas.openxmlformats.org/officeDocument/2006/relationships/hyperlink" Target="http://libguides.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4.xml><?xml version="1.0" encoding="utf-8"?>
<ds:datastoreItem xmlns:ds="http://schemas.openxmlformats.org/officeDocument/2006/customXml" ds:itemID="{75FB188D-84CE-432F-8742-9DE422120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14989</CharactersWithSpaces>
  <SharedDoc>false</SharedDoc>
  <HLinks>
    <vt:vector size="144" baseType="variant">
      <vt:variant>
        <vt:i4>589895</vt:i4>
      </vt:variant>
      <vt:variant>
        <vt:i4>69</vt:i4>
      </vt:variant>
      <vt:variant>
        <vt:i4>0</vt:i4>
      </vt:variant>
      <vt:variant>
        <vt:i4>5</vt:i4>
      </vt:variant>
      <vt:variant>
        <vt:lpwstr>https://openroom.uta.edu/</vt:lpwstr>
      </vt:variant>
      <vt:variant>
        <vt:lpwstr/>
      </vt:variant>
      <vt:variant>
        <vt:i4>1835135</vt:i4>
      </vt:variant>
      <vt:variant>
        <vt:i4>66</vt:i4>
      </vt:variant>
      <vt:variant>
        <vt:i4>0</vt:i4>
      </vt:variant>
      <vt:variant>
        <vt:i4>5</vt:i4>
      </vt:variant>
      <vt:variant>
        <vt:lpwstr>https://uta.summon.serialssolutions.com/</vt:lpwstr>
      </vt:variant>
      <vt:variant>
        <vt:lpwstr>!/course_reserves</vt:lpwstr>
      </vt:variant>
      <vt:variant>
        <vt:i4>5636111</vt:i4>
      </vt:variant>
      <vt:variant>
        <vt:i4>63</vt:i4>
      </vt:variant>
      <vt:variant>
        <vt:i4>0</vt:i4>
      </vt:variant>
      <vt:variant>
        <vt:i4>5</vt:i4>
      </vt:variant>
      <vt:variant>
        <vt:lpwstr>https://libguides.uta.edu/az.php</vt:lpwstr>
      </vt:variant>
      <vt:variant>
        <vt:lpwstr/>
      </vt:variant>
      <vt:variant>
        <vt:i4>7143482</vt:i4>
      </vt:variant>
      <vt:variant>
        <vt:i4>60</vt:i4>
      </vt:variant>
      <vt:variant>
        <vt:i4>0</vt:i4>
      </vt:variant>
      <vt:variant>
        <vt:i4>5</vt:i4>
      </vt:variant>
      <vt:variant>
        <vt:lpwstr>https://library.uta.edu/subject-librarians</vt:lpwstr>
      </vt:variant>
      <vt:variant>
        <vt:lpwstr/>
      </vt:variant>
      <vt:variant>
        <vt:i4>4390939</vt:i4>
      </vt:variant>
      <vt:variant>
        <vt:i4>57</vt:i4>
      </vt:variant>
      <vt:variant>
        <vt:i4>0</vt:i4>
      </vt:variant>
      <vt:variant>
        <vt:i4>5</vt:i4>
      </vt:variant>
      <vt:variant>
        <vt:lpwstr>http://libguides.uta.edu/</vt:lpwstr>
      </vt:variant>
      <vt:variant>
        <vt:lpwstr/>
      </vt:variant>
      <vt:variant>
        <vt:i4>2883624</vt:i4>
      </vt:variant>
      <vt:variant>
        <vt:i4>54</vt:i4>
      </vt:variant>
      <vt:variant>
        <vt:i4>0</vt:i4>
      </vt:variant>
      <vt:variant>
        <vt:i4>5</vt:i4>
      </vt:variant>
      <vt:variant>
        <vt:lpwstr>https://libguides.uta.edu/</vt:lpwstr>
      </vt:variant>
      <vt:variant>
        <vt:lpwstr/>
      </vt:variant>
      <vt:variant>
        <vt:i4>5373981</vt:i4>
      </vt:variant>
      <vt:variant>
        <vt:i4>51</vt:i4>
      </vt:variant>
      <vt:variant>
        <vt:i4>0</vt:i4>
      </vt:variant>
      <vt:variant>
        <vt:i4>5</vt:i4>
      </vt:variant>
      <vt:variant>
        <vt:lpwstr>http://library.uta.edu/how-to</vt:lpwstr>
      </vt:variant>
      <vt:variant>
        <vt:lpwstr/>
      </vt:variant>
      <vt:variant>
        <vt:i4>6946873</vt:i4>
      </vt:variant>
      <vt:variant>
        <vt:i4>48</vt:i4>
      </vt:variant>
      <vt:variant>
        <vt:i4>0</vt:i4>
      </vt:variant>
      <vt:variant>
        <vt:i4>5</vt:i4>
      </vt:variant>
      <vt:variant>
        <vt:lpwstr>https://library.uta.edu/how-to</vt:lpwstr>
      </vt:variant>
      <vt:variant>
        <vt:lpwstr/>
      </vt:variant>
      <vt:variant>
        <vt:i4>7143482</vt:i4>
      </vt:variant>
      <vt:variant>
        <vt:i4>45</vt:i4>
      </vt:variant>
      <vt:variant>
        <vt:i4>0</vt:i4>
      </vt:variant>
      <vt:variant>
        <vt:i4>5</vt:i4>
      </vt:variant>
      <vt:variant>
        <vt:lpwstr>https://library.uta.edu/subject-librarians</vt:lpwstr>
      </vt:variant>
      <vt:variant>
        <vt:lpwstr/>
      </vt:variant>
      <vt:variant>
        <vt:i4>2424938</vt:i4>
      </vt:variant>
      <vt:variant>
        <vt:i4>42</vt:i4>
      </vt:variant>
      <vt:variant>
        <vt:i4>0</vt:i4>
      </vt:variant>
      <vt:variant>
        <vt:i4>5</vt:i4>
      </vt:variant>
      <vt:variant>
        <vt:lpwstr>http://ask.uta.edu/</vt:lpwstr>
      </vt:variant>
      <vt:variant>
        <vt:lpwstr/>
      </vt:variant>
      <vt:variant>
        <vt:i4>2424938</vt:i4>
      </vt:variant>
      <vt:variant>
        <vt:i4>39</vt:i4>
      </vt:variant>
      <vt:variant>
        <vt:i4>0</vt:i4>
      </vt:variant>
      <vt:variant>
        <vt:i4>5</vt:i4>
      </vt:variant>
      <vt:variant>
        <vt:lpwstr>http://ask.uta.edu/</vt:lpwstr>
      </vt:variant>
      <vt:variant>
        <vt:lpwstr/>
      </vt:variant>
      <vt:variant>
        <vt:i4>4063333</vt:i4>
      </vt:variant>
      <vt:variant>
        <vt:i4>36</vt:i4>
      </vt:variant>
      <vt:variant>
        <vt:i4>0</vt:i4>
      </vt:variant>
      <vt:variant>
        <vt:i4>5</vt:i4>
      </vt:variant>
      <vt:variant>
        <vt:lpwstr>https://library.uta.edu/academic-plaza</vt:lpwstr>
      </vt:variant>
      <vt:variant>
        <vt:lpwstr/>
      </vt:variant>
      <vt:variant>
        <vt:i4>3670076</vt:i4>
      </vt:variant>
      <vt:variant>
        <vt:i4>33</vt:i4>
      </vt:variant>
      <vt:variant>
        <vt:i4>0</vt:i4>
      </vt:variant>
      <vt:variant>
        <vt:i4>5</vt:i4>
      </vt:variant>
      <vt:variant>
        <vt:lpwstr>http://www.uta.edu/library/help/subject-librarians.php</vt:lpwstr>
      </vt:variant>
      <vt:variant>
        <vt:lpwstr/>
      </vt:variant>
      <vt:variant>
        <vt:i4>5898319</vt:i4>
      </vt:variant>
      <vt:variant>
        <vt:i4>30</vt:i4>
      </vt:variant>
      <vt:variant>
        <vt:i4>0</vt:i4>
      </vt:variant>
      <vt:variant>
        <vt:i4>5</vt:i4>
      </vt:variant>
      <vt:variant>
        <vt:lpwstr>https://library.uta.edu/hours</vt:lpwstr>
      </vt:variant>
      <vt:variant>
        <vt:lpwstr/>
      </vt:variant>
      <vt:variant>
        <vt:i4>917575</vt:i4>
      </vt:variant>
      <vt:variant>
        <vt:i4>27</vt:i4>
      </vt:variant>
      <vt:variant>
        <vt:i4>0</vt:i4>
      </vt:variant>
      <vt:variant>
        <vt:i4>5</vt:i4>
      </vt:variant>
      <vt:variant>
        <vt:lpwstr>http://library.uta.edu/academic-plaza</vt:lpwstr>
      </vt:variant>
      <vt:variant>
        <vt:lpwstr/>
      </vt:variant>
      <vt:variant>
        <vt:i4>2883638</vt:i4>
      </vt:variant>
      <vt:variant>
        <vt:i4>24</vt:i4>
      </vt:variant>
      <vt:variant>
        <vt:i4>0</vt:i4>
      </vt:variant>
      <vt:variant>
        <vt:i4>5</vt:i4>
      </vt:variant>
      <vt:variant>
        <vt:lpwstr>http://www.uta.edu/owl</vt:lpwstr>
      </vt:variant>
      <vt:variant>
        <vt:lpwstr/>
      </vt:variant>
      <vt:variant>
        <vt:i4>3997794</vt:i4>
      </vt:variant>
      <vt:variant>
        <vt:i4>21</vt:i4>
      </vt:variant>
      <vt:variant>
        <vt:i4>0</vt:i4>
      </vt:variant>
      <vt:variant>
        <vt:i4>5</vt:i4>
      </vt:variant>
      <vt:variant>
        <vt:lpwstr>https://uta.mywconline.com/</vt:lpwstr>
      </vt:variant>
      <vt:variant>
        <vt:lpwstr/>
      </vt:variant>
      <vt:variant>
        <vt:i4>6750326</vt:i4>
      </vt:variant>
      <vt:variant>
        <vt:i4>18</vt:i4>
      </vt:variant>
      <vt:variant>
        <vt:i4>0</vt:i4>
      </vt:variant>
      <vt:variant>
        <vt:i4>5</vt:i4>
      </vt:variant>
      <vt:variant>
        <vt:lpwstr>https://www.uta.edu/ideas/services/mentoring/index.php</vt:lpwstr>
      </vt:variant>
      <vt:variant>
        <vt:lpwstr/>
      </vt:variant>
      <vt:variant>
        <vt:i4>917512</vt:i4>
      </vt:variant>
      <vt:variant>
        <vt:i4>15</vt:i4>
      </vt:variant>
      <vt:variant>
        <vt:i4>0</vt:i4>
      </vt:variant>
      <vt:variant>
        <vt:i4>5</vt:i4>
      </vt:variant>
      <vt:variant>
        <vt:lpwstr>https://www.uta.edu/ideas/services/tutoring/index.php</vt:lpwstr>
      </vt:variant>
      <vt:variant>
        <vt:lpwstr/>
      </vt:variant>
      <vt:variant>
        <vt:i4>7536699</vt:i4>
      </vt:variant>
      <vt:variant>
        <vt:i4>12</vt:i4>
      </vt:variant>
      <vt:variant>
        <vt:i4>0</vt:i4>
      </vt:variant>
      <vt:variant>
        <vt:i4>5</vt:i4>
      </vt:variant>
      <vt:variant>
        <vt:lpwstr>https://www.uta.edu/ideas/</vt:lpwstr>
      </vt:variant>
      <vt:variant>
        <vt:lpwstr/>
      </vt:variant>
      <vt:variant>
        <vt:i4>6094876</vt:i4>
      </vt:variant>
      <vt:variant>
        <vt:i4>9</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6</vt:i4>
      </vt:variant>
      <vt:variant>
        <vt:i4>0</vt:i4>
      </vt:variant>
      <vt:variant>
        <vt:i4>5</vt:i4>
      </vt:variant>
      <vt:variant>
        <vt:lpwstr>https://www.uta.edu/student-success/course-assistance</vt:lpwstr>
      </vt:variant>
      <vt:variant>
        <vt:lpwstr/>
      </vt:variant>
      <vt:variant>
        <vt:i4>5636116</vt:i4>
      </vt:variant>
      <vt:variant>
        <vt:i4>3</vt:i4>
      </vt:variant>
      <vt:variant>
        <vt:i4>0</vt:i4>
      </vt:variant>
      <vt:variant>
        <vt:i4>5</vt:i4>
      </vt:variant>
      <vt:variant>
        <vt:lpwstr>http://www.uta.edu/campus-ops/ehs/fire/Evac_Maps_Buildings.php</vt:lpwstr>
      </vt:variant>
      <vt:variant>
        <vt:lpwstr/>
      </vt:variant>
      <vt:variant>
        <vt:i4>1572880</vt:i4>
      </vt:variant>
      <vt:variant>
        <vt:i4>0</vt:i4>
      </vt:variant>
      <vt:variant>
        <vt:i4>0</vt:i4>
      </vt:variant>
      <vt:variant>
        <vt:i4>5</vt:i4>
      </vt:variant>
      <vt:variant>
        <vt:lpwstr>https://resources.uta.edu/provost/course-related-info/institutional-policies.php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Bonnie B. Laster</cp:lastModifiedBy>
  <cp:revision>2</cp:revision>
  <cp:lastPrinted>2014-07-22T20:44:00Z</cp:lastPrinted>
  <dcterms:created xsi:type="dcterms:W3CDTF">2022-01-24T20:30:00Z</dcterms:created>
  <dcterms:modified xsi:type="dcterms:W3CDTF">2022-01-24T20:30:00Z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