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D61A" w14:textId="77777777" w:rsidR="00067C5A" w:rsidRDefault="00067C5A" w:rsidP="00067C5A"/>
    <w:p w14:paraId="6EB670D8" w14:textId="6C64E38A" w:rsidR="00CE1818" w:rsidRPr="00E1631C" w:rsidRDefault="00C12F46" w:rsidP="00A61915">
      <w:pPr>
        <w:pStyle w:val="Heading1"/>
        <w:spacing w:before="240"/>
        <w:rPr>
          <w:rFonts w:cs="Arial"/>
          <w:color w:val="FF0000"/>
          <w:sz w:val="18"/>
          <w:szCs w:val="18"/>
        </w:rPr>
      </w:pPr>
      <w:r>
        <w:t>PSYC 4350:</w:t>
      </w:r>
      <w:r w:rsidR="00D4640C" w:rsidRPr="0016052E">
        <w:t xml:space="preserve"> </w:t>
      </w:r>
      <w:r>
        <w:t>Sport Psychology</w:t>
      </w:r>
    </w:p>
    <w:p w14:paraId="681400A8" w14:textId="70D8C282" w:rsidR="00CE1818" w:rsidRPr="0016052E" w:rsidRDefault="004118E3" w:rsidP="00CE1818">
      <w:pPr>
        <w:jc w:val="center"/>
        <w:rPr>
          <w:rFonts w:cs="Arial"/>
          <w:szCs w:val="21"/>
        </w:rPr>
      </w:pPr>
      <w:r>
        <w:rPr>
          <w:rFonts w:cs="Arial"/>
          <w:szCs w:val="21"/>
        </w:rPr>
        <w:t>Spring</w:t>
      </w:r>
      <w:r w:rsidR="00C12F46">
        <w:rPr>
          <w:rFonts w:cs="Arial"/>
          <w:szCs w:val="21"/>
        </w:rPr>
        <w:t xml:space="preserve"> 202</w:t>
      </w:r>
      <w:r>
        <w:rPr>
          <w:rFonts w:cs="Arial"/>
          <w:szCs w:val="21"/>
        </w:rPr>
        <w:t>3</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02564E5" w:rsidR="000D7CC4" w:rsidRDefault="001D11A1" w:rsidP="000D7CC4">
      <w:pPr>
        <w:pStyle w:val="Heading3"/>
      </w:pPr>
      <w:r w:rsidRPr="0016052E">
        <w:t>Instructor</w:t>
      </w:r>
    </w:p>
    <w:p w14:paraId="1E9E2B1F" w14:textId="16FB9ABD" w:rsidR="00872D63" w:rsidRPr="0016052E" w:rsidRDefault="00C12F46" w:rsidP="00141EC6">
      <w:pPr>
        <w:rPr>
          <w:rFonts w:cs="Arial"/>
          <w:szCs w:val="21"/>
        </w:rPr>
      </w:pPr>
      <w:r>
        <w:rPr>
          <w:rFonts w:cs="Arial"/>
          <w:szCs w:val="21"/>
        </w:rPr>
        <w:t>Chadwick Fuchs, Ph.D.</w:t>
      </w:r>
    </w:p>
    <w:p w14:paraId="34E8FABC" w14:textId="77777777" w:rsidR="00141EC6" w:rsidRDefault="00141EC6" w:rsidP="00872D63">
      <w:pPr>
        <w:pStyle w:val="Heading3"/>
      </w:pPr>
      <w:r w:rsidRPr="0016052E">
        <w:t xml:space="preserve">Office </w:t>
      </w:r>
      <w:r w:rsidRPr="000D7CC4">
        <w:t>Number</w:t>
      </w:r>
    </w:p>
    <w:p w14:paraId="68E7DA28" w14:textId="657895ED" w:rsidR="00872D63" w:rsidRPr="0016052E" w:rsidRDefault="00C12F46" w:rsidP="00141EC6">
      <w:pPr>
        <w:rPr>
          <w:rFonts w:cs="Arial"/>
          <w:szCs w:val="21"/>
        </w:rPr>
      </w:pPr>
      <w:r>
        <w:rPr>
          <w:rFonts w:cs="Arial"/>
          <w:szCs w:val="21"/>
        </w:rPr>
        <w:t>Virtual via Microsoft Teams</w:t>
      </w:r>
    </w:p>
    <w:p w14:paraId="21A924E6" w14:textId="77777777" w:rsidR="000D7CC4" w:rsidRDefault="000E5E04" w:rsidP="000D7CC4">
      <w:pPr>
        <w:pStyle w:val="Heading3"/>
      </w:pPr>
      <w:r>
        <w:t>Office Telephone Number</w:t>
      </w:r>
    </w:p>
    <w:p w14:paraId="06F3A6B7" w14:textId="77777777" w:rsidR="00C12F46" w:rsidRPr="000D7CC4" w:rsidRDefault="00C12F46" w:rsidP="00C12F46">
      <w:pPr>
        <w:rPr>
          <w:rFonts w:cs="Arial"/>
          <w:szCs w:val="21"/>
        </w:rPr>
      </w:pPr>
      <w:r>
        <w:rPr>
          <w:rFonts w:cs="Arial"/>
          <w:szCs w:val="21"/>
        </w:rPr>
        <w:t>817-272-2281 (Main Office)</w:t>
      </w:r>
    </w:p>
    <w:p w14:paraId="257541C3" w14:textId="77777777" w:rsidR="00141EC6" w:rsidRPr="00C31056" w:rsidRDefault="000E5E04" w:rsidP="00C31056">
      <w:pPr>
        <w:pStyle w:val="Heading3"/>
      </w:pPr>
      <w:r>
        <w:t>Email Address</w:t>
      </w:r>
    </w:p>
    <w:p w14:paraId="1E688F50" w14:textId="793962B6" w:rsidR="00C31056" w:rsidRPr="000D7CC4" w:rsidRDefault="00C12F46" w:rsidP="17BD5C99">
      <w:pPr>
        <w:rPr>
          <w:rFonts w:cs="Arial"/>
        </w:rPr>
      </w:pPr>
      <w:r>
        <w:rPr>
          <w:rFonts w:cs="Arial"/>
        </w:rPr>
        <w:t>cfuchs@uta.edu</w:t>
      </w:r>
    </w:p>
    <w:p w14:paraId="2C4EAFC1" w14:textId="77777777" w:rsidR="000D7CC4" w:rsidRDefault="000E5E04" w:rsidP="000D7CC4">
      <w:pPr>
        <w:pStyle w:val="Heading3"/>
      </w:pPr>
      <w:r>
        <w:t>Faculty Profile</w:t>
      </w:r>
    </w:p>
    <w:p w14:paraId="61B941B9" w14:textId="4B155B7F" w:rsidR="00C31056" w:rsidRPr="00923DDC" w:rsidRDefault="00000000" w:rsidP="17BD5C99">
      <w:pPr>
        <w:rPr>
          <w:rFonts w:cs="Arial"/>
        </w:rPr>
      </w:pPr>
      <w:hyperlink r:id="rId11" w:tgtFrame="_blank" w:history="1">
        <w:r w:rsidR="00C12F46" w:rsidRPr="00E50347">
          <w:rPr>
            <w:rStyle w:val="Hyperlink"/>
            <w:rFonts w:cs="Arial"/>
            <w:color w:val="049CDB"/>
            <w:szCs w:val="21"/>
            <w:shd w:val="clear" w:color="auto" w:fill="FFFFFF"/>
          </w:rPr>
          <w:t>https://mentis.uta.edu/explore/profile/chadwick-fuchs</w:t>
        </w:r>
      </w:hyperlink>
    </w:p>
    <w:p w14:paraId="1B1B4268" w14:textId="77777777" w:rsidR="000D7CC4" w:rsidRDefault="000E5E04" w:rsidP="000D7CC4">
      <w:pPr>
        <w:pStyle w:val="Heading3"/>
      </w:pPr>
      <w:r>
        <w:t>Office Hours</w:t>
      </w:r>
    </w:p>
    <w:p w14:paraId="299F7D19" w14:textId="77777777" w:rsidR="00C12F46" w:rsidRPr="00A470FF" w:rsidRDefault="00C12F46" w:rsidP="00C12F46">
      <w:pPr>
        <w:rPr>
          <w:rFonts w:cs="Arial"/>
          <w:color w:val="FF0000"/>
          <w:szCs w:val="21"/>
        </w:rPr>
      </w:pPr>
      <w:r>
        <w:rPr>
          <w:rFonts w:cs="Arial"/>
          <w:szCs w:val="21"/>
        </w:rPr>
        <w:t>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7592749D" w:rsidR="00C31056" w:rsidRPr="000D7CC4" w:rsidRDefault="00C12F46" w:rsidP="00A470FF">
      <w:pPr>
        <w:rPr>
          <w:rFonts w:cs="Arial"/>
          <w:b/>
          <w:szCs w:val="21"/>
        </w:rPr>
      </w:pPr>
      <w:r>
        <w:rPr>
          <w:rFonts w:cs="Arial"/>
          <w:szCs w:val="21"/>
        </w:rPr>
        <w:t>PSYC 4350-001</w:t>
      </w:r>
    </w:p>
    <w:p w14:paraId="47631C1F" w14:textId="77777777" w:rsidR="000D7CC4" w:rsidRDefault="00141EC6" w:rsidP="000D7CC4">
      <w:pPr>
        <w:pStyle w:val="Heading3"/>
      </w:pPr>
      <w:r w:rsidRPr="0016052E">
        <w:t>T</w:t>
      </w:r>
      <w:r w:rsidR="000E5E04">
        <w:t>ime and Place of Class Meetings</w:t>
      </w:r>
    </w:p>
    <w:p w14:paraId="403ABF68" w14:textId="415FAF27" w:rsidR="00C31056" w:rsidRPr="0016052E" w:rsidRDefault="00C12F46" w:rsidP="00141EC6">
      <w:pPr>
        <w:rPr>
          <w:rFonts w:cs="Arial"/>
          <w:szCs w:val="21"/>
        </w:rPr>
      </w:pPr>
      <w:r>
        <w:rPr>
          <w:rFonts w:cs="Arial"/>
          <w:szCs w:val="21"/>
        </w:rPr>
        <w:t>Online Asynchronous</w:t>
      </w:r>
    </w:p>
    <w:p w14:paraId="28CDD312" w14:textId="77777777" w:rsidR="000D7CC4" w:rsidRDefault="000E5E04" w:rsidP="000D7CC4">
      <w:pPr>
        <w:pStyle w:val="Heading3"/>
      </w:pPr>
      <w:r>
        <w:t>Description of Course Content</w:t>
      </w:r>
    </w:p>
    <w:p w14:paraId="4A3141D9" w14:textId="379C5B63" w:rsidR="00C12F46" w:rsidRPr="00236E73" w:rsidRDefault="00C12F46" w:rsidP="00C12F46">
      <w:pPr>
        <w:pStyle w:val="Heading3"/>
        <w:rPr>
          <w:b w:val="0"/>
        </w:rPr>
      </w:pPr>
      <w:r w:rsidRPr="00236E73">
        <w:rPr>
          <w:b w:val="0"/>
        </w:rPr>
        <w:t xml:space="preserve">This course is designed to introduce students to the psychological factors that influence individual and group sport and exercise participation and performance. Students will be introduced to the basic concepts of sport and exercise psychology as well as the psychological skills training (PST) techniques used to enhance sport and exercise performance. Topics will include but are not limited to exercise and rehabilitation adherence, management of eating disorders and substance abuse, burnout and overtraining, self-confidence, motivation, </w:t>
      </w:r>
      <w:proofErr w:type="gramStart"/>
      <w:r w:rsidRPr="00236E73">
        <w:rPr>
          <w:b w:val="0"/>
        </w:rPr>
        <w:t>goal-setting</w:t>
      </w:r>
      <w:proofErr w:type="gramEnd"/>
      <w:r w:rsidRPr="00236E73">
        <w:rPr>
          <w:b w:val="0"/>
        </w:rPr>
        <w:t xml:space="preserve"> and behavior modification, anxiety and stress management, concentration and attention control, imagery and visualization, sport and exercise leadership, group cohesion, and communication in sport and exercise settings. </w:t>
      </w:r>
    </w:p>
    <w:p w14:paraId="7B272EA8" w14:textId="0937AAB3" w:rsidR="00C31056" w:rsidRPr="00920E54" w:rsidRDefault="00C31056" w:rsidP="17BD5C99">
      <w:pPr>
        <w:rPr>
          <w:rFonts w:cs="Arial"/>
          <w:color w:val="FF0000"/>
        </w:rPr>
      </w:pPr>
    </w:p>
    <w:p w14:paraId="2935CA0F" w14:textId="77777777" w:rsidR="00141EC6" w:rsidRDefault="000E5E04" w:rsidP="00C31056">
      <w:pPr>
        <w:pStyle w:val="Heading3"/>
      </w:pPr>
      <w:r>
        <w:t>Student Learning Outcomes</w:t>
      </w:r>
    </w:p>
    <w:p w14:paraId="5C4E2C17" w14:textId="1311C4D5" w:rsidR="00C12F46" w:rsidRDefault="00C12F46" w:rsidP="00C12F46">
      <w:pPr>
        <w:pStyle w:val="ListParagraph"/>
        <w:numPr>
          <w:ilvl w:val="0"/>
          <w:numId w:val="15"/>
        </w:numPr>
        <w:spacing w:after="160" w:line="259" w:lineRule="auto"/>
      </w:pPr>
      <w:r>
        <w:t xml:space="preserve">To </w:t>
      </w:r>
      <w:r w:rsidRPr="006D18D7">
        <w:rPr>
          <w:i/>
          <w:iCs/>
        </w:rPr>
        <w:t>gain an understanding</w:t>
      </w:r>
      <w:r>
        <w:t xml:space="preserve"> of psychological theories and constructs that influence sport and exercise performances.</w:t>
      </w:r>
    </w:p>
    <w:p w14:paraId="3DFE680A" w14:textId="77777777" w:rsidR="00C12F46" w:rsidRDefault="00C12F46" w:rsidP="00C12F46">
      <w:pPr>
        <w:pStyle w:val="ListParagraph"/>
        <w:numPr>
          <w:ilvl w:val="0"/>
          <w:numId w:val="15"/>
        </w:numPr>
        <w:spacing w:after="160" w:line="259" w:lineRule="auto"/>
      </w:pPr>
      <w:r>
        <w:t xml:space="preserve">To </w:t>
      </w:r>
      <w:r>
        <w:rPr>
          <w:i/>
          <w:iCs/>
        </w:rPr>
        <w:t>explain</w:t>
      </w:r>
      <w:r>
        <w:t xml:space="preserve"> the nature of selected sport psychological techniques and skills and their application to enhancing sport and exercise performance.</w:t>
      </w:r>
    </w:p>
    <w:p w14:paraId="0F957200" w14:textId="44191B38" w:rsidR="00C31056" w:rsidRPr="0031403C" w:rsidRDefault="00C12F46" w:rsidP="00593047">
      <w:pPr>
        <w:pStyle w:val="ListParagraph"/>
        <w:numPr>
          <w:ilvl w:val="0"/>
          <w:numId w:val="15"/>
        </w:numPr>
        <w:spacing w:after="160" w:line="259" w:lineRule="auto"/>
      </w:pPr>
      <w:r>
        <w:t xml:space="preserve">To </w:t>
      </w:r>
      <w:r w:rsidRPr="009E0055">
        <w:rPr>
          <w:b/>
          <w:bCs/>
        </w:rPr>
        <w:t>discuss</w:t>
      </w:r>
      <w:r>
        <w:t xml:space="preserve"> the personal relevance of the selected theories, techniques, and skills to one’s own sport and exercise experiences.</w:t>
      </w:r>
    </w:p>
    <w:p w14:paraId="73432797" w14:textId="77777777" w:rsidR="000D7CC4" w:rsidRDefault="00141EC6" w:rsidP="000D7CC4">
      <w:pPr>
        <w:pStyle w:val="Heading3"/>
      </w:pPr>
      <w:r w:rsidRPr="0016052E">
        <w:lastRenderedPageBreak/>
        <w:t xml:space="preserve">Required Textbooks and Other </w:t>
      </w:r>
      <w:r w:rsidR="000E5E04">
        <w:t>Course Materials</w:t>
      </w:r>
    </w:p>
    <w:p w14:paraId="3545F0A8" w14:textId="3795A6B7" w:rsidR="00C12F46" w:rsidRPr="00236E73" w:rsidRDefault="00C12F46" w:rsidP="00C12F46">
      <w:pPr>
        <w:pStyle w:val="Heading3"/>
        <w:rPr>
          <w:b w:val="0"/>
        </w:rPr>
      </w:pPr>
      <w:r w:rsidRPr="00236E73">
        <w:rPr>
          <w:b w:val="0"/>
        </w:rPr>
        <w:t>Weinberg, R.S., &amp; Gould, D. (201</w:t>
      </w:r>
      <w:r>
        <w:rPr>
          <w:b w:val="0"/>
        </w:rPr>
        <w:t>9</w:t>
      </w:r>
      <w:r w:rsidRPr="00236E73">
        <w:rPr>
          <w:b w:val="0"/>
        </w:rPr>
        <w:t xml:space="preserve">).  </w:t>
      </w:r>
      <w:r w:rsidRPr="00236E73">
        <w:rPr>
          <w:b w:val="0"/>
          <w:i/>
        </w:rPr>
        <w:t>Foundations of Sport and Exercise Psychology</w:t>
      </w:r>
      <w:r w:rsidRPr="00236E73">
        <w:rPr>
          <w:b w:val="0"/>
        </w:rPr>
        <w:t xml:space="preserve"> (</w:t>
      </w:r>
      <w:r>
        <w:rPr>
          <w:b w:val="0"/>
        </w:rPr>
        <w:t>7</w:t>
      </w:r>
      <w:r w:rsidRPr="00236E73">
        <w:rPr>
          <w:b w:val="0"/>
        </w:rPr>
        <w:t>th ed.).  Champaign, IL:  Human Kinetics.</w:t>
      </w:r>
    </w:p>
    <w:p w14:paraId="7252B188" w14:textId="40708471" w:rsidR="00C31056" w:rsidRPr="00EF7D2F" w:rsidRDefault="00C31056" w:rsidP="00141EC6">
      <w:pPr>
        <w:rPr>
          <w:rFonts w:cs="Arial"/>
          <w:color w:val="FF0000"/>
          <w:szCs w:val="21"/>
        </w:rPr>
      </w:pPr>
    </w:p>
    <w:p w14:paraId="69719AFA" w14:textId="58BDABE7" w:rsidR="00141EC6" w:rsidRPr="0005773E" w:rsidRDefault="00141EC6" w:rsidP="0005773E">
      <w:pPr>
        <w:pStyle w:val="Heading3"/>
      </w:pPr>
      <w:r w:rsidRPr="009D756D">
        <w:t>Descriptions of maj</w:t>
      </w:r>
      <w:r w:rsidR="0005773E">
        <w:t>or assignments and examinations</w:t>
      </w:r>
    </w:p>
    <w:p w14:paraId="1E0DE2AC" w14:textId="584A11C7" w:rsidR="00C12F46" w:rsidRDefault="00C12F46" w:rsidP="00C12F46">
      <w:pPr>
        <w:rPr>
          <w:rFonts w:cs="Arial"/>
        </w:rPr>
      </w:pPr>
      <w:r>
        <w:rPr>
          <w:rFonts w:cs="Arial"/>
        </w:rPr>
        <w:t>Grades will be based on the successful completion of the follow:</w:t>
      </w:r>
    </w:p>
    <w:p w14:paraId="15BDAD97" w14:textId="6DD50555" w:rsidR="00C12F46" w:rsidRDefault="00C12F46" w:rsidP="00C12F46">
      <w:pPr>
        <w:rPr>
          <w:rFonts w:cs="Arial"/>
        </w:rPr>
      </w:pPr>
      <w:r>
        <w:rPr>
          <w:rFonts w:cs="Arial"/>
        </w:rPr>
        <w:t>Thirteen (13) Chapter Assignments (2 of which are group assignments)</w:t>
      </w:r>
    </w:p>
    <w:p w14:paraId="28B929D0" w14:textId="77777777" w:rsidR="00C12F46" w:rsidRDefault="00C12F46" w:rsidP="00C12F46">
      <w:pPr>
        <w:rPr>
          <w:rFonts w:cs="Arial"/>
        </w:rPr>
      </w:pPr>
      <w:r>
        <w:rPr>
          <w:rFonts w:cs="Arial"/>
        </w:rPr>
        <w:t>Three (3) exams</w:t>
      </w:r>
    </w:p>
    <w:p w14:paraId="6285CDA1" w14:textId="77777777" w:rsidR="00C12F46" w:rsidRDefault="00C12F46" w:rsidP="00C12F46">
      <w:pPr>
        <w:rPr>
          <w:rFonts w:cs="Arial"/>
        </w:rPr>
      </w:pPr>
      <w:r>
        <w:rPr>
          <w:rFonts w:cs="Arial"/>
        </w:rPr>
        <w:t>A final project</w:t>
      </w:r>
    </w:p>
    <w:p w14:paraId="46534A4D" w14:textId="7F7B239E" w:rsidR="0005773E" w:rsidRDefault="0005773E" w:rsidP="17BD5C99">
      <w:pPr>
        <w:rPr>
          <w:rFonts w:cs="Arial"/>
        </w:rPr>
      </w:pPr>
    </w:p>
    <w:p w14:paraId="3212570A" w14:textId="0EF2C10C" w:rsidR="00C12F46" w:rsidRPr="009D756D" w:rsidRDefault="00C12F46" w:rsidP="17BD5C99">
      <w:pPr>
        <w:rPr>
          <w:rFonts w:cs="Arial"/>
        </w:rPr>
      </w:pPr>
      <w:r>
        <w:rPr>
          <w:rFonts w:cs="Arial"/>
        </w:rPr>
        <w:t xml:space="preserve">Note: For each exam, students will be responsible for all class lectures, group discussion, and class readings. All exams will be multiple choice. Exams are </w:t>
      </w:r>
      <w:r>
        <w:rPr>
          <w:rFonts w:cs="Arial"/>
          <w:u w:val="single"/>
        </w:rPr>
        <w:t>not</w:t>
      </w:r>
      <w:r>
        <w:rPr>
          <w:rFonts w:cs="Arial"/>
        </w:rPr>
        <w:t xml:space="preserve"> comprehensive. Exams will cover materials presented from the last scheduled exam to the present. </w:t>
      </w:r>
    </w:p>
    <w:p w14:paraId="7963D914" w14:textId="1E320876" w:rsidR="009326F0" w:rsidRPr="0005773E" w:rsidRDefault="009326F0" w:rsidP="009326F0">
      <w:pPr>
        <w:pStyle w:val="Heading3"/>
      </w:pPr>
      <w:r>
        <w:t>Technology Requirements</w:t>
      </w:r>
    </w:p>
    <w:p w14:paraId="068BCBA1" w14:textId="28BD76CA" w:rsidR="009326F0" w:rsidRPr="00C12F46" w:rsidRDefault="00C12F46" w:rsidP="009326F0">
      <w:pPr>
        <w:rPr>
          <w:rFonts w:cs="Arial"/>
          <w:color w:val="000000" w:themeColor="text1"/>
        </w:rPr>
      </w:pPr>
      <w:r w:rsidRPr="00C12F46">
        <w:rPr>
          <w:rFonts w:cs="Arial"/>
          <w:color w:val="000000" w:themeColor="text1"/>
        </w:rPr>
        <w:t xml:space="preserve">This course will be fully online and will utilize Canvas. All correspondence will be conducted via UTA student email and Canvas communication. Students </w:t>
      </w:r>
      <w:r w:rsidR="009326F0" w:rsidRPr="00C12F46">
        <w:rPr>
          <w:rFonts w:cs="Arial"/>
          <w:color w:val="000000" w:themeColor="text1"/>
        </w:rPr>
        <w:t xml:space="preserve">can access tutorials on these tools by clicking on the “Get Started” Box on their Canvas Homepage.  </w:t>
      </w:r>
      <w:r w:rsidRPr="00C12F46">
        <w:rPr>
          <w:rFonts w:cs="Arial"/>
          <w:color w:val="000000" w:themeColor="text1"/>
        </w:rPr>
        <w:t>A webcam will be needed to complete one of the chapter assignments.</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51D80CCE" w14:textId="07AED557" w:rsidR="00C12F46" w:rsidRDefault="00C12F46" w:rsidP="00C12F46">
      <w:pPr>
        <w:pStyle w:val="Heading3"/>
        <w:rPr>
          <w:b w:val="0"/>
        </w:rPr>
      </w:pPr>
      <w:r w:rsidRPr="00236E73">
        <w:rPr>
          <w:b w:val="0"/>
        </w:rPr>
        <w:t>Grades will be determined by the total points accumulated in each of the above areas.  The grading scale will be based on the number of total points earned as follows (</w:t>
      </w:r>
      <w:r>
        <w:rPr>
          <w:b w:val="0"/>
        </w:rPr>
        <w:t>165</w:t>
      </w:r>
      <w:r w:rsidRPr="00236E73">
        <w:rPr>
          <w:b w:val="0"/>
        </w:rPr>
        <w:t xml:space="preserve"> points).  </w:t>
      </w:r>
    </w:p>
    <w:p w14:paraId="68701E90" w14:textId="77777777" w:rsidR="00C12F46" w:rsidRDefault="00C12F46" w:rsidP="00C12F46"/>
    <w:p w14:paraId="30517173" w14:textId="4DAD09E7" w:rsidR="00C12F46" w:rsidRPr="00D93254" w:rsidRDefault="00C12F46" w:rsidP="00C12F46">
      <w:pPr>
        <w:rPr>
          <w:bCs/>
        </w:rPr>
      </w:pPr>
      <w:r>
        <w:rPr>
          <w:b/>
          <w:u w:val="single"/>
        </w:rPr>
        <w:t xml:space="preserve">Chapter Assignments: </w:t>
      </w:r>
      <w:r>
        <w:rPr>
          <w:bCs/>
        </w:rPr>
        <w:t>5 points each (11x5) Group: 10 points each (2x10)</w:t>
      </w:r>
    </w:p>
    <w:p w14:paraId="3F7A1B46" w14:textId="77777777" w:rsidR="00C12F46" w:rsidRDefault="00C12F46" w:rsidP="00C12F46">
      <w:r w:rsidRPr="00236E73">
        <w:rPr>
          <w:b/>
          <w:u w:val="single"/>
        </w:rPr>
        <w:t>Exams:</w:t>
      </w:r>
      <w:r>
        <w:t xml:space="preserve"> 20 points each (20x3)</w:t>
      </w:r>
    </w:p>
    <w:p w14:paraId="4A7525BE" w14:textId="77777777" w:rsidR="00C12F46" w:rsidRDefault="00C12F46" w:rsidP="00C12F46">
      <w:r w:rsidRPr="00236E73">
        <w:rPr>
          <w:b/>
          <w:u w:val="single"/>
        </w:rPr>
        <w:t>Final project:</w:t>
      </w:r>
      <w:r>
        <w:t xml:space="preserve"> 30 points</w:t>
      </w:r>
    </w:p>
    <w:p w14:paraId="0B35D7A6" w14:textId="77777777" w:rsidR="00C12F46" w:rsidRDefault="00C12F46" w:rsidP="00C12F46"/>
    <w:p w14:paraId="2B9EA4D1" w14:textId="3DA0F3A6" w:rsidR="00C12F46" w:rsidRPr="00236E73" w:rsidRDefault="00C12F46" w:rsidP="00C12F46">
      <w:pPr>
        <w:rPr>
          <w:rFonts w:cs="Arial"/>
          <w:b/>
          <w:szCs w:val="21"/>
        </w:rPr>
      </w:pPr>
      <w:r>
        <w:rPr>
          <w:rFonts w:cs="Arial"/>
          <w:szCs w:val="21"/>
        </w:rPr>
        <w:t>140.25- 165</w:t>
      </w:r>
      <w:r w:rsidRPr="00236E73">
        <w:rPr>
          <w:rFonts w:cs="Arial"/>
          <w:szCs w:val="21"/>
        </w:rPr>
        <w:t xml:space="preserve"> pts</w:t>
      </w:r>
      <w:r w:rsidRPr="00236E73">
        <w:rPr>
          <w:rFonts w:cs="Arial"/>
          <w:szCs w:val="21"/>
        </w:rPr>
        <w:tab/>
      </w:r>
      <w:r w:rsidRPr="00236E73">
        <w:rPr>
          <w:rFonts w:cs="Arial"/>
          <w:b/>
          <w:szCs w:val="21"/>
        </w:rPr>
        <w:t>A</w:t>
      </w:r>
    </w:p>
    <w:p w14:paraId="0025B188" w14:textId="0745D2F4" w:rsidR="00C12F46" w:rsidRPr="00236E73" w:rsidRDefault="00C12F46" w:rsidP="00C12F46">
      <w:pPr>
        <w:rPr>
          <w:rFonts w:cs="Arial"/>
          <w:b/>
          <w:szCs w:val="21"/>
        </w:rPr>
      </w:pPr>
      <w:r>
        <w:rPr>
          <w:rFonts w:cs="Arial"/>
          <w:szCs w:val="21"/>
        </w:rPr>
        <w:t>123.75- 140.24</w:t>
      </w:r>
      <w:r w:rsidRPr="00236E73">
        <w:rPr>
          <w:rFonts w:cs="Arial"/>
          <w:szCs w:val="21"/>
        </w:rPr>
        <w:t xml:space="preserve"> pts</w:t>
      </w:r>
      <w:r w:rsidRPr="00236E73">
        <w:rPr>
          <w:rFonts w:cs="Arial"/>
          <w:szCs w:val="21"/>
        </w:rPr>
        <w:tab/>
      </w:r>
      <w:r w:rsidRPr="00236E73">
        <w:rPr>
          <w:rFonts w:cs="Arial"/>
          <w:b/>
          <w:szCs w:val="21"/>
        </w:rPr>
        <w:t>B</w:t>
      </w:r>
    </w:p>
    <w:p w14:paraId="41186C72" w14:textId="0E32DD89" w:rsidR="00C12F46" w:rsidRPr="00236E73" w:rsidRDefault="00C12F46" w:rsidP="00C12F46">
      <w:pPr>
        <w:rPr>
          <w:rFonts w:cs="Arial"/>
          <w:b/>
          <w:szCs w:val="21"/>
        </w:rPr>
      </w:pPr>
      <w:r w:rsidRPr="00236E73">
        <w:rPr>
          <w:rFonts w:cs="Arial"/>
          <w:szCs w:val="21"/>
        </w:rPr>
        <w:t>1</w:t>
      </w:r>
      <w:r>
        <w:rPr>
          <w:rFonts w:cs="Arial"/>
          <w:szCs w:val="21"/>
        </w:rPr>
        <w:t>07.25</w:t>
      </w:r>
      <w:r w:rsidRPr="00236E73">
        <w:rPr>
          <w:rFonts w:cs="Arial"/>
          <w:szCs w:val="21"/>
        </w:rPr>
        <w:t xml:space="preserve">- </w:t>
      </w:r>
      <w:r>
        <w:rPr>
          <w:rFonts w:cs="Arial"/>
          <w:szCs w:val="21"/>
        </w:rPr>
        <w:t>123.74</w:t>
      </w:r>
      <w:r w:rsidRPr="00236E73">
        <w:rPr>
          <w:rFonts w:cs="Arial"/>
          <w:szCs w:val="21"/>
        </w:rPr>
        <w:t xml:space="preserve"> pts</w:t>
      </w:r>
      <w:r w:rsidRPr="00236E73">
        <w:rPr>
          <w:rFonts w:cs="Arial"/>
          <w:szCs w:val="21"/>
        </w:rPr>
        <w:tab/>
      </w:r>
      <w:r w:rsidRPr="00236E73">
        <w:rPr>
          <w:rFonts w:cs="Arial"/>
          <w:b/>
          <w:szCs w:val="21"/>
        </w:rPr>
        <w:t>C</w:t>
      </w:r>
    </w:p>
    <w:p w14:paraId="61053A8A" w14:textId="67002730" w:rsidR="00C12F46" w:rsidRPr="00236E73" w:rsidRDefault="00C12F46" w:rsidP="00C12F46">
      <w:pPr>
        <w:rPr>
          <w:rFonts w:cs="Arial"/>
          <w:b/>
          <w:szCs w:val="21"/>
        </w:rPr>
      </w:pPr>
      <w:r>
        <w:rPr>
          <w:rFonts w:cs="Arial"/>
          <w:szCs w:val="21"/>
        </w:rPr>
        <w:t>90.75</w:t>
      </w:r>
      <w:r w:rsidRPr="00236E73">
        <w:rPr>
          <w:rFonts w:cs="Arial"/>
          <w:szCs w:val="21"/>
        </w:rPr>
        <w:t>-</w:t>
      </w:r>
      <w:r>
        <w:rPr>
          <w:rFonts w:cs="Arial"/>
          <w:szCs w:val="21"/>
        </w:rPr>
        <w:t xml:space="preserve"> 107.24</w:t>
      </w:r>
      <w:r w:rsidRPr="00236E73">
        <w:rPr>
          <w:rFonts w:cs="Arial"/>
          <w:szCs w:val="21"/>
        </w:rPr>
        <w:t>pts</w:t>
      </w:r>
      <w:r w:rsidRPr="00236E73">
        <w:rPr>
          <w:rFonts w:cs="Arial"/>
          <w:szCs w:val="21"/>
        </w:rPr>
        <w:tab/>
      </w:r>
      <w:r w:rsidRPr="00236E73">
        <w:rPr>
          <w:rFonts w:cs="Arial"/>
          <w:b/>
          <w:szCs w:val="21"/>
        </w:rPr>
        <w:t>D</w:t>
      </w:r>
    </w:p>
    <w:p w14:paraId="20A3A24B" w14:textId="0A72564A" w:rsidR="00C12F46" w:rsidRPr="00236E73" w:rsidRDefault="00C12F46" w:rsidP="00C12F46">
      <w:pPr>
        <w:rPr>
          <w:rFonts w:cs="Arial"/>
          <w:b/>
          <w:szCs w:val="21"/>
        </w:rPr>
      </w:pPr>
      <w:r>
        <w:rPr>
          <w:rFonts w:cs="Arial"/>
          <w:szCs w:val="21"/>
        </w:rPr>
        <w:t>90.74</w:t>
      </w:r>
      <w:r w:rsidRPr="00236E73">
        <w:rPr>
          <w:rFonts w:cs="Arial"/>
          <w:szCs w:val="21"/>
        </w:rPr>
        <w:t xml:space="preserve"> &amp; below</w:t>
      </w:r>
      <w:r w:rsidRPr="00236E73">
        <w:rPr>
          <w:rFonts w:cs="Arial"/>
          <w:szCs w:val="21"/>
        </w:rPr>
        <w:tab/>
      </w:r>
      <w:r>
        <w:rPr>
          <w:rFonts w:cs="Arial"/>
          <w:szCs w:val="21"/>
        </w:rPr>
        <w:tab/>
      </w:r>
      <w:r w:rsidRPr="00236E73">
        <w:rPr>
          <w:rFonts w:cs="Arial"/>
          <w:b/>
          <w:szCs w:val="21"/>
        </w:rPr>
        <w:t>F</w:t>
      </w:r>
    </w:p>
    <w:p w14:paraId="2E072FBC" w14:textId="3DB15595" w:rsidR="0005773E" w:rsidRPr="000D7CC4" w:rsidRDefault="0005773E" w:rsidP="17BD5C99">
      <w:pPr>
        <w:rPr>
          <w:rFonts w:cs="Arial"/>
          <w:color w:val="FF0000"/>
        </w:rPr>
      </w:pPr>
    </w:p>
    <w:p w14:paraId="64BF1E27" w14:textId="77777777" w:rsidR="000D7CC4" w:rsidRPr="000D7CC4" w:rsidRDefault="0005773E" w:rsidP="000D7CC4">
      <w:pPr>
        <w:pStyle w:val="Heading3"/>
        <w:rPr>
          <w:color w:val="0000FF"/>
        </w:rPr>
      </w:pPr>
      <w:r>
        <w:rPr>
          <w:color w:val="0000FF"/>
        </w:rPr>
        <w:t>Make-up Exams</w:t>
      </w:r>
    </w:p>
    <w:p w14:paraId="20BC75EF" w14:textId="44805E67" w:rsidR="00F81C5A" w:rsidRPr="00236E73" w:rsidRDefault="00F81C5A" w:rsidP="00F81C5A">
      <w:pPr>
        <w:jc w:val="both"/>
        <w:rPr>
          <w:rFonts w:cs="Arial"/>
          <w:szCs w:val="21"/>
        </w:rPr>
      </w:pPr>
      <w:r w:rsidRPr="00236E73">
        <w:rPr>
          <w:rFonts w:cs="Arial"/>
          <w:szCs w:val="21"/>
        </w:rPr>
        <w:t xml:space="preserve">Students will not be allowed to make-up or retake any exam unless </w:t>
      </w:r>
      <w:r w:rsidRPr="00236E73">
        <w:rPr>
          <w:rFonts w:cs="Arial"/>
          <w:szCs w:val="21"/>
          <w:u w:val="single"/>
        </w:rPr>
        <w:t>prior notification</w:t>
      </w:r>
      <w:r w:rsidRPr="00236E73">
        <w:rPr>
          <w:rFonts w:cs="Arial"/>
          <w:szCs w:val="21"/>
        </w:rPr>
        <w:t xml:space="preserve">, from the student or the appropriate University administration, has been received before the scheduled exam time.  Students </w:t>
      </w:r>
      <w:r w:rsidRPr="00236E73">
        <w:rPr>
          <w:rFonts w:cs="Arial"/>
          <w:szCs w:val="21"/>
          <w:u w:val="single"/>
        </w:rPr>
        <w:t>must</w:t>
      </w:r>
      <w:r w:rsidRPr="00236E73">
        <w:rPr>
          <w:rFonts w:cs="Arial"/>
          <w:szCs w:val="21"/>
        </w:rPr>
        <w:t xml:space="preserve"> speak directly to me </w:t>
      </w:r>
      <w:r w:rsidRPr="00236E73">
        <w:rPr>
          <w:rFonts w:cs="Arial"/>
          <w:szCs w:val="21"/>
          <w:u w:val="single"/>
        </w:rPr>
        <w:t>before</w:t>
      </w:r>
      <w:r w:rsidRPr="00236E73">
        <w:rPr>
          <w:rFonts w:cs="Arial"/>
          <w:szCs w:val="21"/>
        </w:rPr>
        <w:t xml:space="preserve"> the scheduled exam if an absence is to be granted or an exam is to be missed.  If an excused absence is granted, appropriate accommodations will be offered for making up the exam.  </w:t>
      </w:r>
    </w:p>
    <w:p w14:paraId="12F4BCBA" w14:textId="6FF5D1D9" w:rsidR="0005773E" w:rsidRPr="000D7CC4" w:rsidRDefault="0005773E" w:rsidP="008D53A6">
      <w:pPr>
        <w:rPr>
          <w:rFonts w:cs="Arial"/>
          <w:color w:val="0000FF"/>
          <w:szCs w:val="21"/>
        </w:rPr>
      </w:pPr>
    </w:p>
    <w:p w14:paraId="51F8D707" w14:textId="77777777" w:rsidR="009D0858" w:rsidRDefault="008D53A6" w:rsidP="0005773E">
      <w:pPr>
        <w:pStyle w:val="Heading3"/>
        <w:rPr>
          <w:color w:val="0000FF"/>
        </w:rPr>
      </w:pPr>
      <w:r w:rsidRPr="000D7CC4">
        <w:rPr>
          <w:color w:val="0000FF"/>
        </w:rPr>
        <w:t>Expe</w:t>
      </w:r>
      <w:r w:rsidR="0005773E">
        <w:rPr>
          <w:color w:val="0000FF"/>
        </w:rPr>
        <w:t>ctations for Out-of-Class Study</w:t>
      </w:r>
      <w:r>
        <w:rPr>
          <w:color w:val="0000FF"/>
        </w:rPr>
        <w:t xml:space="preserve"> </w:t>
      </w:r>
    </w:p>
    <w:p w14:paraId="525E0EDE" w14:textId="7DF4402F" w:rsidR="0005773E" w:rsidRPr="000D7CC4" w:rsidRDefault="00F81C5A" w:rsidP="009D0858">
      <w:pPr>
        <w:rPr>
          <w:rFonts w:cs="Arial"/>
          <w:color w:val="0000FF"/>
          <w:szCs w:val="21"/>
        </w:rPr>
      </w:pPr>
      <w:r w:rsidRPr="00236E73">
        <w:rPr>
          <w:rFonts w:cs="Arial"/>
          <w:bCs/>
          <w:color w:val="000000" w:themeColor="text1"/>
          <w:szCs w:val="21"/>
        </w:rPr>
        <w:t>A general rule of thumb is this: for every credit hour earned, a student should spend 3 hours per week working outside of class. Hence, a 3-credit course might have a minimum expectation of 9 hours of reading, study, etc</w:t>
      </w:r>
      <w:r>
        <w:rPr>
          <w:rFonts w:cs="Arial"/>
          <w:bCs/>
          <w:color w:val="000000" w:themeColor="text1"/>
          <w:szCs w:val="21"/>
        </w:rPr>
        <w:t>.</w:t>
      </w:r>
    </w:p>
    <w:p w14:paraId="7D6D46FE" w14:textId="77777777" w:rsidR="000D7CC4" w:rsidRPr="000D7CC4" w:rsidRDefault="009D0858" w:rsidP="000D7CC4">
      <w:pPr>
        <w:pStyle w:val="Heading3"/>
        <w:rPr>
          <w:color w:val="0000FF"/>
        </w:rPr>
      </w:pPr>
      <w:r w:rsidRPr="000D7CC4">
        <w:rPr>
          <w:color w:val="0000FF"/>
        </w:rPr>
        <w:t>Grade Grievanc</w:t>
      </w:r>
      <w:r w:rsidR="0067588F" w:rsidRPr="000D7CC4">
        <w:rPr>
          <w:color w:val="0000FF"/>
        </w:rPr>
        <w:t>es</w:t>
      </w:r>
    </w:p>
    <w:p w14:paraId="08F642C9" w14:textId="77777777" w:rsidR="004118E3" w:rsidRPr="004118E3" w:rsidRDefault="004118E3" w:rsidP="004118E3">
      <w:pPr>
        <w:rPr>
          <w:rFonts w:cs="Arial"/>
        </w:rPr>
      </w:pPr>
      <w:hyperlink r:id="rId12" w:tooltip="Original URL:&#10;https://www.uta.edu/academics/schools-colleges/science/departments/psychology/degree-programs/graduate/graduate-resources/student-grievance-form&#10;&#10;Click to follow link." w:history="1">
        <w:r w:rsidRPr="004118E3">
          <w:rPr>
            <w:rStyle w:val="Hyperlink"/>
            <w:rFonts w:cs="Arial"/>
            <w:color w:val="000068"/>
            <w:shd w:val="clear" w:color="auto" w:fill="FFFFFF"/>
          </w:rPr>
          <w:t>https://www.uta.edu/academics/schools-colleges/science/departments/psychology/degree-programs/graduate/graduate-resources/student-grievance-form</w:t>
        </w:r>
      </w:hyperlink>
    </w:p>
    <w:p w14:paraId="6A6CD3E9" w14:textId="77777777" w:rsidR="004118E3" w:rsidRDefault="004118E3" w:rsidP="004118E3">
      <w:pPr>
        <w:rPr>
          <w:rFonts w:ascii="Times New Roman" w:hAnsi="Times New Roman"/>
          <w:sz w:val="24"/>
          <w:szCs w:val="24"/>
        </w:rPr>
      </w:pPr>
    </w:p>
    <w:p w14:paraId="70863716" w14:textId="77777777" w:rsidR="00766DC7" w:rsidRPr="000D7CC4" w:rsidRDefault="00766DC7" w:rsidP="00766DC7">
      <w:pPr>
        <w:pStyle w:val="Heading2"/>
      </w:pPr>
      <w:r>
        <w:t xml:space="preserve">Course </w:t>
      </w:r>
      <w:r w:rsidRPr="003611E2">
        <w:t>Schedule</w:t>
      </w:r>
    </w:p>
    <w:p w14:paraId="2D629BDB" w14:textId="77777777" w:rsidR="00F81C5A" w:rsidRPr="00BC13ED" w:rsidRDefault="00F81C5A" w:rsidP="00F81C5A">
      <w:pPr>
        <w:rPr>
          <w:rFonts w:cs="Arial"/>
          <w:color w:val="000000" w:themeColor="text1"/>
          <w:szCs w:val="21"/>
        </w:rPr>
      </w:pPr>
      <w:r w:rsidRPr="00BC13ED">
        <w:rPr>
          <w:rFonts w:cs="Arial"/>
          <w:color w:val="000000" w:themeColor="text1"/>
          <w:szCs w:val="21"/>
        </w:rPr>
        <w:t>Course schedule will be made available during the first day of class and will be posted on CANVAS.</w:t>
      </w:r>
    </w:p>
    <w:p w14:paraId="53309720" w14:textId="0E9781DF" w:rsidR="000D7CC4" w:rsidRPr="000D7CC4" w:rsidRDefault="000D7CC4" w:rsidP="003611E2">
      <w:pPr>
        <w:pStyle w:val="Heading2"/>
      </w:pPr>
      <w:r>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3"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7171CDDD" w14:textId="6B81A60E" w:rsidR="009326F0" w:rsidRDefault="009326F0" w:rsidP="009326F0">
      <w:pPr>
        <w:pStyle w:val="Heading3"/>
      </w:pPr>
      <w:r>
        <w:t>Face Covering Policy</w:t>
      </w:r>
    </w:p>
    <w:p w14:paraId="7D296F1B" w14:textId="0BDADC3D"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B35E24">
        <w:rPr>
          <w:i/>
          <w:iCs/>
        </w:rPr>
        <w:t>risk</w:t>
      </w:r>
      <w:proofErr w:type="gramEnd"/>
      <w:r w:rsidRPr="00B35E24">
        <w:rPr>
          <w:i/>
          <w:iCs/>
        </w:rPr>
        <w:t xml:space="preserve">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67CC4FE9" w14:textId="77777777" w:rsidR="00B35E24" w:rsidRPr="00B35E24" w:rsidRDefault="00B35E24" w:rsidP="00B35E24"/>
    <w:p w14:paraId="31267C5B" w14:textId="59A62F28" w:rsidR="0022106A" w:rsidRDefault="0005773E" w:rsidP="009326F0">
      <w:pPr>
        <w:pStyle w:val="Heading3"/>
      </w:pPr>
      <w:r>
        <w:t>Attendance</w:t>
      </w:r>
    </w:p>
    <w:p w14:paraId="2C7D85C1" w14:textId="74C9B4CE" w:rsidR="0022106A" w:rsidRDefault="0022106A" w:rsidP="0040110B">
      <w:pPr>
        <w:spacing w:after="240"/>
        <w:rPr>
          <w:rFonts w:cs="Arial"/>
        </w:rPr>
      </w:pPr>
      <w:r w:rsidRPr="17BD5C99">
        <w:rPr>
          <w:rFonts w:cs="Arial"/>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Pr="00F81C5A">
        <w:rPr>
          <w:rFonts w:cs="Arial"/>
          <w:color w:val="000000" w:themeColor="text1"/>
        </w:rPr>
        <w:t xml:space="preserve">, </w:t>
      </w:r>
      <w:r w:rsidR="00F81C5A" w:rsidRPr="00F81C5A">
        <w:rPr>
          <w:rFonts w:cs="Arial"/>
          <w:color w:val="000000" w:themeColor="text1"/>
        </w:rPr>
        <w:t>I will not take attendance</w:t>
      </w:r>
      <w:r w:rsidR="00F81C5A">
        <w:rPr>
          <w:rFonts w:cs="Arial"/>
          <w:color w:val="FF0000"/>
        </w:rPr>
        <w:t>.</w:t>
      </w:r>
      <w:r w:rsidRPr="17BD5C99">
        <w:rPr>
          <w:rFonts w:cs="Arial"/>
          <w:color w:val="000000" w:themeColor="text1"/>
        </w:rPr>
        <w:t xml:space="preserve"> </w:t>
      </w:r>
      <w:r w:rsidRPr="17BD5C99">
        <w:rPr>
          <w:rFonts w:cs="Arial"/>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17BD5C99">
        <w:rPr>
          <w:rFonts w:cs="Arial"/>
        </w:rPr>
        <w:t>student</w:t>
      </w:r>
      <w:proofErr w:type="gramEnd"/>
      <w:r w:rsidRPr="17BD5C99">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6680F6A8" w14:textId="79F736AD" w:rsidR="00766DC7" w:rsidRPr="00F81C5A" w:rsidRDefault="00F81C5A" w:rsidP="009326F0">
      <w:pPr>
        <w:spacing w:after="240"/>
        <w:rPr>
          <w:rFonts w:cs="Arial"/>
          <w:color w:val="000000" w:themeColor="text1"/>
        </w:rPr>
      </w:pPr>
      <w:r w:rsidRPr="00F81C5A">
        <w:rPr>
          <w:rFonts w:cs="Arial"/>
          <w:color w:val="000000" w:themeColor="text1"/>
        </w:rPr>
        <w:t>E</w:t>
      </w:r>
      <w:r w:rsidR="0022106A" w:rsidRPr="00F81C5A">
        <w:rPr>
          <w:rFonts w:cs="Arial"/>
          <w:color w:val="000000" w:themeColor="text1"/>
        </w:rPr>
        <w:t xml:space="preserve">ven </w:t>
      </w:r>
      <w:r w:rsidRPr="00F81C5A">
        <w:rPr>
          <w:rFonts w:cs="Arial"/>
          <w:color w:val="000000" w:themeColor="text1"/>
        </w:rPr>
        <w:t>though I</w:t>
      </w:r>
      <w:r w:rsidR="0022106A" w:rsidRPr="00F81C5A">
        <w:rPr>
          <w:rFonts w:cs="Arial"/>
          <w:color w:val="000000" w:themeColor="text1"/>
        </w:rPr>
        <w:t xml:space="preserve"> do not track attendance</w:t>
      </w:r>
      <w:r w:rsidRPr="00F81C5A">
        <w:rPr>
          <w:rFonts w:cs="Arial"/>
          <w:color w:val="000000" w:themeColor="text1"/>
        </w:rPr>
        <w:t>,</w:t>
      </w:r>
      <w:r w:rsidR="0022106A" w:rsidRPr="00F81C5A">
        <w:rPr>
          <w:rFonts w:cs="Arial"/>
          <w:color w:val="000000" w:themeColor="text1"/>
        </w:rPr>
        <w:t xml:space="preserve"> or factor attendance into the grade</w:t>
      </w:r>
      <w:r w:rsidRPr="00F81C5A">
        <w:rPr>
          <w:rFonts w:cs="Arial"/>
          <w:color w:val="000000" w:themeColor="text1"/>
        </w:rPr>
        <w:t>, i</w:t>
      </w:r>
      <w:r w:rsidR="0022106A" w:rsidRPr="00F81C5A">
        <w:rPr>
          <w:rFonts w:cs="Arial"/>
          <w:color w:val="000000" w:themeColor="text1"/>
        </w:rPr>
        <w:t xml:space="preserve">t is important that students understand that any attendance rules applied </w:t>
      </w:r>
      <w:r w:rsidRPr="00F81C5A">
        <w:rPr>
          <w:rFonts w:cs="Arial"/>
          <w:color w:val="000000" w:themeColor="text1"/>
        </w:rPr>
        <w:t>in this</w:t>
      </w:r>
      <w:r w:rsidR="0022106A" w:rsidRPr="00F81C5A">
        <w:rPr>
          <w:rFonts w:cs="Arial"/>
          <w:color w:val="000000" w:themeColor="text1"/>
        </w:rPr>
        <w:t xml:space="preserve"> course are </w:t>
      </w:r>
      <w:r w:rsidRPr="00F81C5A">
        <w:rPr>
          <w:rFonts w:cs="Arial"/>
          <w:color w:val="000000" w:themeColor="text1"/>
        </w:rPr>
        <w:t>my</w:t>
      </w:r>
      <w:r w:rsidR="0022106A" w:rsidRPr="00F81C5A">
        <w:rPr>
          <w:rFonts w:cs="Arial"/>
          <w:color w:val="000000" w:themeColor="text1"/>
        </w:rPr>
        <w:t xml:space="preserve"> own and </w:t>
      </w:r>
      <w:r w:rsidR="0022106A" w:rsidRPr="00F81C5A">
        <w:rPr>
          <w:rFonts w:cs="Arial"/>
          <w:i/>
          <w:iCs/>
          <w:color w:val="000000" w:themeColor="text1"/>
        </w:rPr>
        <w:t>not</w:t>
      </w:r>
      <w:r w:rsidR="0022106A" w:rsidRPr="00F81C5A">
        <w:rPr>
          <w:rFonts w:cs="Arial"/>
          <w:color w:val="000000" w:themeColor="text1"/>
        </w:rPr>
        <w:t xml:space="preserve"> a matter of institutional policy. </w:t>
      </w:r>
    </w:p>
    <w:p w14:paraId="6A6A573B" w14:textId="45644096" w:rsidR="008B27F1" w:rsidRPr="00923DDC" w:rsidRDefault="00A10E6F" w:rsidP="008B27F1">
      <w:pPr>
        <w:pStyle w:val="Heading3"/>
      </w:pPr>
      <w:r>
        <w:t>Academic Success Center</w:t>
      </w:r>
    </w:p>
    <w:p w14:paraId="0CA157F7" w14:textId="6E6EB543" w:rsidR="008B27F1" w:rsidRDefault="00A10E6F" w:rsidP="009464B6">
      <w:pPr>
        <w:rPr>
          <w:rFonts w:cs="Arial"/>
        </w:rPr>
      </w:pPr>
      <w:r w:rsidRPr="00A10E6F">
        <w:lastRenderedPageBreak/>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history="1">
        <w:r w:rsidRPr="00A10E6F">
          <w:rPr>
            <w:rStyle w:val="Hyperlink"/>
          </w:rPr>
          <w:t>Academic Success Center</w:t>
        </w:r>
      </w:hyperlink>
      <w:r w:rsidRPr="00A10E6F">
        <w:t xml:space="preserve">.  To request disability accommodations for tutoring, please complete this </w:t>
      </w:r>
      <w:hyperlink r:id="rId15" w:history="1">
        <w:r w:rsidRPr="00A10E6F">
          <w:rPr>
            <w:rStyle w:val="Hyperlink"/>
          </w:rPr>
          <w:t>form</w:t>
        </w:r>
      </w:hyperlink>
      <w:r w:rsidRPr="00A10E6F">
        <w:t>.</w:t>
      </w:r>
    </w:p>
    <w:p w14:paraId="24B856EE" w14:textId="77777777" w:rsidR="009464B6" w:rsidRPr="00923DDC" w:rsidRDefault="009464B6" w:rsidP="009464B6"/>
    <w:p w14:paraId="4EEBA4C7" w14:textId="77777777" w:rsidR="00E45F87" w:rsidRPr="00F81C5A" w:rsidRDefault="17BD5C99" w:rsidP="17BD5C99">
      <w:pPr>
        <w:rPr>
          <w:rFonts w:asciiTheme="minorBidi" w:hAnsiTheme="minorBidi" w:cstheme="minorBidi"/>
          <w:color w:val="000000" w:themeColor="text1"/>
        </w:rPr>
      </w:pPr>
      <w:r w:rsidRPr="00F81C5A">
        <w:rPr>
          <w:rFonts w:cs="Arial"/>
          <w:b/>
          <w:bCs/>
          <w:color w:val="000000" w:themeColor="text1"/>
        </w:rPr>
        <w:t xml:space="preserve">The </w:t>
      </w:r>
      <w:hyperlink r:id="rId16">
        <w:r w:rsidRPr="00F81C5A">
          <w:rPr>
            <w:rStyle w:val="Hyperlink"/>
            <w:rFonts w:cs="Arial"/>
            <w:b/>
            <w:bCs/>
            <w:color w:val="000000" w:themeColor="text1"/>
          </w:rPr>
          <w:t>IDEAS Center</w:t>
        </w:r>
      </w:hyperlink>
      <w:r w:rsidRPr="00F81C5A">
        <w:rPr>
          <w:rFonts w:cs="Arial"/>
          <w:color w:val="000000" w:themeColor="text1"/>
        </w:rPr>
        <w:t xml:space="preserve"> (https://www.uta.edu/ideas/)</w:t>
      </w:r>
      <w:r w:rsidRPr="00F81C5A">
        <w:rPr>
          <w:rFonts w:cs="Arial"/>
          <w:b/>
          <w:bCs/>
          <w:color w:val="000000" w:themeColor="text1"/>
        </w:rPr>
        <w:t xml:space="preserve"> (</w:t>
      </w:r>
      <w:r w:rsidRPr="00F81C5A">
        <w:rPr>
          <w:rFonts w:cs="Arial"/>
          <w:color w:val="000000" w:themeColor="text1"/>
        </w:rPr>
        <w:t>2</w:t>
      </w:r>
      <w:r w:rsidRPr="00F81C5A">
        <w:rPr>
          <w:rFonts w:cs="Arial"/>
          <w:color w:val="000000" w:themeColor="text1"/>
          <w:vertAlign w:val="superscript"/>
        </w:rPr>
        <w:t>nd</w:t>
      </w:r>
      <w:r w:rsidRPr="00F81C5A">
        <w:rPr>
          <w:rFonts w:cs="Arial"/>
          <w:color w:val="000000" w:themeColor="text1"/>
        </w:rPr>
        <w:t xml:space="preserve"> Floor of Central Library) offers </w:t>
      </w:r>
      <w:r w:rsidRPr="00F81C5A">
        <w:rPr>
          <w:rFonts w:cs="Arial"/>
          <w:b/>
          <w:bCs/>
          <w:color w:val="000000" w:themeColor="text1"/>
        </w:rPr>
        <w:t>FREE</w:t>
      </w:r>
      <w:r w:rsidRPr="00F81C5A">
        <w:rPr>
          <w:rFonts w:cs="Arial"/>
          <w:color w:val="000000" w:themeColor="text1"/>
        </w:rPr>
        <w:t xml:space="preserve"> </w:t>
      </w:r>
      <w:hyperlink r:id="rId17">
        <w:r w:rsidRPr="00F81C5A">
          <w:rPr>
            <w:rStyle w:val="Hyperlink"/>
            <w:rFonts w:cs="Arial"/>
            <w:color w:val="000000" w:themeColor="text1"/>
          </w:rPr>
          <w:t>tutoring</w:t>
        </w:r>
      </w:hyperlink>
      <w:r w:rsidRPr="00F81C5A">
        <w:rPr>
          <w:rFonts w:cs="Arial"/>
          <w:color w:val="000000" w:themeColor="text1"/>
        </w:rPr>
        <w:t xml:space="preserve"> and </w:t>
      </w:r>
      <w:hyperlink r:id="rId18">
        <w:r w:rsidRPr="00F81C5A">
          <w:rPr>
            <w:rStyle w:val="Hyperlink"/>
            <w:rFonts w:cs="Arial"/>
            <w:color w:val="000000" w:themeColor="text1"/>
          </w:rPr>
          <w:t>mentoring</w:t>
        </w:r>
      </w:hyperlink>
      <w:r w:rsidRPr="00F81C5A">
        <w:rPr>
          <w:rFonts w:cs="Arial"/>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F81C5A" w:rsidRDefault="008B27F1" w:rsidP="008B27F1">
      <w:pPr>
        <w:pStyle w:val="Heading3"/>
        <w:rPr>
          <w:color w:val="000000" w:themeColor="text1"/>
        </w:rPr>
      </w:pPr>
      <w:r w:rsidRPr="00F81C5A">
        <w:rPr>
          <w:color w:val="000000" w:themeColor="text1"/>
        </w:rPr>
        <w:t>The E</w:t>
      </w:r>
      <w:r w:rsidR="0005773E" w:rsidRPr="00F81C5A">
        <w:rPr>
          <w:color w:val="000000" w:themeColor="text1"/>
        </w:rPr>
        <w:t>nglish Writing Center (411LIBR)</w:t>
      </w:r>
    </w:p>
    <w:p w14:paraId="1B76FB6A" w14:textId="77FADD9D" w:rsidR="008B27F1" w:rsidRPr="00F81C5A" w:rsidRDefault="008B27F1" w:rsidP="008B27F1">
      <w:pPr>
        <w:spacing w:after="100" w:afterAutospacing="1"/>
        <w:rPr>
          <w:rFonts w:cs="Arial"/>
          <w:color w:val="000000" w:themeColor="text1"/>
        </w:rPr>
      </w:pPr>
      <w:r w:rsidRPr="00F81C5A">
        <w:rPr>
          <w:rFonts w:cs="Arial"/>
          <w:color w:val="000000" w:themeColor="text1"/>
          <w:szCs w:val="21"/>
        </w:rPr>
        <w:t xml:space="preserve">The Writing Center offers </w:t>
      </w:r>
      <w:r w:rsidRPr="00F81C5A">
        <w:rPr>
          <w:rFonts w:cs="Arial"/>
          <w:b/>
          <w:color w:val="000000" w:themeColor="text1"/>
          <w:szCs w:val="21"/>
        </w:rPr>
        <w:t>FREE</w:t>
      </w:r>
      <w:r w:rsidRPr="00F81C5A">
        <w:rPr>
          <w:rFonts w:cs="Arial"/>
          <w:color w:val="000000" w:themeColor="text1"/>
          <w:szCs w:val="21"/>
        </w:rPr>
        <w:t xml:space="preserve"> tutoring in 15-, 30-, 45-, and 60-minute face-to-face and online sessions to all UTA students on any phase of their UTA coursework. Register and make appointments online at</w:t>
      </w:r>
      <w:r w:rsidR="003E2A17" w:rsidRPr="00F81C5A">
        <w:rPr>
          <w:rFonts w:cs="Arial"/>
          <w:color w:val="000000" w:themeColor="text1"/>
          <w:szCs w:val="21"/>
        </w:rPr>
        <w:t xml:space="preserve"> the </w:t>
      </w:r>
      <w:hyperlink r:id="rId19" w:history="1">
        <w:r w:rsidR="003E2A17" w:rsidRPr="00F81C5A">
          <w:rPr>
            <w:rStyle w:val="Hyperlink"/>
            <w:rFonts w:cs="Arial"/>
            <w:color w:val="000000" w:themeColor="text1"/>
            <w:szCs w:val="21"/>
          </w:rPr>
          <w:t>Writing Center</w:t>
        </w:r>
      </w:hyperlink>
      <w:r w:rsidR="003E2A17" w:rsidRPr="00F81C5A">
        <w:rPr>
          <w:rFonts w:cs="Arial"/>
          <w:color w:val="000000" w:themeColor="text1"/>
          <w:szCs w:val="21"/>
        </w:rPr>
        <w:t xml:space="preserve"> (</w:t>
      </w:r>
      <w:r w:rsidRPr="00F81C5A">
        <w:rPr>
          <w:rFonts w:cs="Arial"/>
          <w:color w:val="000000" w:themeColor="text1"/>
        </w:rPr>
        <w:t>https://uta.mywconline.com</w:t>
      </w:r>
      <w:r w:rsidR="003E2A17" w:rsidRPr="00F81C5A">
        <w:rPr>
          <w:rFonts w:cs="Arial"/>
          <w:color w:val="000000" w:themeColor="text1"/>
        </w:rPr>
        <w:t>)</w:t>
      </w:r>
      <w:r w:rsidRPr="00F81C5A">
        <w:rPr>
          <w:rFonts w:cs="Arial"/>
          <w:color w:val="000000" w:themeColor="text1"/>
          <w:szCs w:val="21"/>
        </w:rPr>
        <w:t xml:space="preserve">. Classroom visits, workshops, and specialized services for graduate students and faculty are also available. Please see </w:t>
      </w:r>
      <w:hyperlink r:id="rId20" w:history="1">
        <w:r w:rsidR="003E2A17" w:rsidRPr="00F81C5A">
          <w:rPr>
            <w:rStyle w:val="Hyperlink"/>
            <w:rFonts w:cs="Arial"/>
            <w:color w:val="000000" w:themeColor="text1"/>
            <w:szCs w:val="21"/>
          </w:rPr>
          <w:t>Writing Center: OWL</w:t>
        </w:r>
      </w:hyperlink>
      <w:r w:rsidRPr="00F81C5A">
        <w:rPr>
          <w:rFonts w:cs="Arial"/>
          <w:color w:val="000000" w:themeColor="text1"/>
          <w:szCs w:val="21"/>
        </w:rPr>
        <w:t xml:space="preserve"> for detailed information on all our programs and services.</w:t>
      </w:r>
    </w:p>
    <w:p w14:paraId="3E97BF37" w14:textId="77777777" w:rsidR="008B27F1" w:rsidRPr="00F81C5A" w:rsidRDefault="17BD5C99" w:rsidP="17BD5C99">
      <w:pPr>
        <w:spacing w:before="100" w:beforeAutospacing="1" w:after="100" w:afterAutospacing="1"/>
        <w:rPr>
          <w:rFonts w:cs="Arial"/>
          <w:color w:val="000000" w:themeColor="text1"/>
        </w:rPr>
      </w:pPr>
      <w:r w:rsidRPr="00F81C5A">
        <w:rPr>
          <w:rFonts w:cs="Arial"/>
          <w:color w:val="000000" w:themeColor="text1"/>
        </w:rPr>
        <w:t xml:space="preserve">The </w:t>
      </w:r>
      <w:proofErr w:type="gramStart"/>
      <w:r w:rsidRPr="00F81C5A">
        <w:rPr>
          <w:rFonts w:cs="Arial"/>
          <w:color w:val="000000" w:themeColor="text1"/>
        </w:rPr>
        <w:t>Library’s</w:t>
      </w:r>
      <w:proofErr w:type="gramEnd"/>
      <w:r w:rsidRPr="00F81C5A">
        <w:rPr>
          <w:rFonts w:cs="Arial"/>
          <w:color w:val="000000" w:themeColor="text1"/>
        </w:rPr>
        <w:t xml:space="preserve"> 2</w:t>
      </w:r>
      <w:r w:rsidRPr="00F81C5A">
        <w:rPr>
          <w:rFonts w:cs="Arial"/>
          <w:color w:val="000000" w:themeColor="text1"/>
          <w:vertAlign w:val="superscript"/>
        </w:rPr>
        <w:t>nd</w:t>
      </w:r>
      <w:r w:rsidRPr="00F81C5A">
        <w:rPr>
          <w:rFonts w:cs="Arial"/>
          <w:color w:val="000000" w:themeColor="text1"/>
        </w:rPr>
        <w:t xml:space="preserve"> floor </w:t>
      </w:r>
      <w:hyperlink r:id="rId21">
        <w:r w:rsidRPr="00F81C5A">
          <w:rPr>
            <w:rStyle w:val="Hyperlink"/>
            <w:rFonts w:cs="Arial"/>
            <w:color w:val="000000" w:themeColor="text1"/>
          </w:rPr>
          <w:t>Academic Plaza</w:t>
        </w:r>
      </w:hyperlink>
      <w:r w:rsidRPr="00F81C5A">
        <w:rPr>
          <w:rFonts w:cs="Arial"/>
          <w:color w:val="000000" w:themeColor="text1"/>
        </w:rPr>
        <w:t xml:space="preserve"> (http://library.uta.edu/academic-plaza) offers students a central hub of support services, including IDEAS Center, University Advising Services, Transfer UTA and various college/school advising hours. Services are available during the </w:t>
      </w:r>
      <w:hyperlink r:id="rId22">
        <w:r w:rsidRPr="00F81C5A">
          <w:rPr>
            <w:rStyle w:val="Hyperlink"/>
            <w:rFonts w:cs="Arial"/>
            <w:color w:val="000000" w:themeColor="text1"/>
          </w:rPr>
          <w:t>library’s hours</w:t>
        </w:r>
      </w:hyperlink>
      <w:r w:rsidRPr="00F81C5A">
        <w:rPr>
          <w:rFonts w:cs="Arial"/>
          <w:color w:val="000000" w:themeColor="text1"/>
        </w:rPr>
        <w:t xml:space="preserve"> of operation.</w:t>
      </w:r>
    </w:p>
    <w:p w14:paraId="5E8F732D" w14:textId="77777777" w:rsidR="0072651E" w:rsidRPr="00F81C5A" w:rsidRDefault="0005773E" w:rsidP="0072651E">
      <w:pPr>
        <w:pStyle w:val="Heading3"/>
        <w:rPr>
          <w:color w:val="000000" w:themeColor="text1"/>
        </w:rPr>
      </w:pPr>
      <w:r w:rsidRPr="00F81C5A">
        <w:rPr>
          <w:color w:val="000000" w:themeColor="text1"/>
        </w:rPr>
        <w:t>Librarian to Contact</w:t>
      </w:r>
    </w:p>
    <w:p w14:paraId="40426927" w14:textId="6C04F25F" w:rsidR="008B27F1" w:rsidRPr="00F81C5A" w:rsidRDefault="00766DC7" w:rsidP="00766DC7">
      <w:pPr>
        <w:tabs>
          <w:tab w:val="left" w:leader="dot" w:pos="3600"/>
        </w:tabs>
        <w:spacing w:after="160"/>
        <w:rPr>
          <w:rFonts w:cs="Arial"/>
          <w:color w:val="000000" w:themeColor="text1"/>
          <w:szCs w:val="21"/>
        </w:rPr>
      </w:pPr>
      <w:r w:rsidRPr="00F81C5A">
        <w:rPr>
          <w:rFonts w:cs="Arial"/>
          <w:color w:val="000000" w:themeColor="text1"/>
          <w:szCs w:val="21"/>
        </w:rPr>
        <w:t xml:space="preserve">Each academic unit has access to </w:t>
      </w:r>
      <w:hyperlink r:id="rId23" w:history="1">
        <w:r w:rsidRPr="00F81C5A">
          <w:rPr>
            <w:rStyle w:val="Hyperlink"/>
            <w:rFonts w:cs="Arial"/>
            <w:color w:val="000000" w:themeColor="text1"/>
            <w:szCs w:val="21"/>
          </w:rPr>
          <w:t>Librarians by Academic Subject</w:t>
        </w:r>
      </w:hyperlink>
      <w:r w:rsidRPr="00F81C5A">
        <w:rPr>
          <w:rFonts w:cs="Arial"/>
          <w:color w:val="000000" w:themeColor="text1"/>
          <w:szCs w:val="21"/>
        </w:rPr>
        <w:t xml:space="preserve"> 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01284756" w:rsidR="00425D01" w:rsidRPr="00F81C5A" w:rsidRDefault="17BD5C99" w:rsidP="17BD5C99">
      <w:pPr>
        <w:rPr>
          <w:rFonts w:cs="Arial"/>
          <w:color w:val="000000" w:themeColor="text1"/>
        </w:rPr>
      </w:pPr>
      <w:r w:rsidRPr="00F81C5A">
        <w:rPr>
          <w:rFonts w:cs="Arial"/>
          <w:color w:val="000000" w:themeColor="text1"/>
        </w:rPr>
        <w:t xml:space="preserve">In case of an on-campus emergency, call the UT Arlington Police Department at </w:t>
      </w:r>
      <w:r w:rsidRPr="00F81C5A">
        <w:rPr>
          <w:rFonts w:cs="Arial"/>
          <w:b/>
          <w:bCs/>
          <w:color w:val="000000" w:themeColor="text1"/>
        </w:rPr>
        <w:t>817-272-3003</w:t>
      </w:r>
      <w:r w:rsidRPr="00F81C5A">
        <w:rPr>
          <w:rFonts w:cs="Arial"/>
          <w:color w:val="000000" w:themeColor="text1"/>
        </w:rPr>
        <w:t xml:space="preserve"> (non-campus phone), </w:t>
      </w:r>
      <w:r w:rsidRPr="00F81C5A">
        <w:rPr>
          <w:rFonts w:cs="Arial"/>
          <w:b/>
          <w:bCs/>
          <w:color w:val="000000" w:themeColor="text1"/>
        </w:rPr>
        <w:t>2-3003</w:t>
      </w:r>
      <w:r w:rsidRPr="00F81C5A">
        <w:rPr>
          <w:rFonts w:cs="Arial"/>
          <w:color w:val="000000" w:themeColor="text1"/>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5541B4" w:rsidRDefault="0018256F" w:rsidP="0018256F">
      <w:pPr>
        <w:rPr>
          <w:rFonts w:cs="Arial"/>
        </w:rPr>
      </w:pPr>
      <w:r w:rsidRPr="005541B4">
        <w:t>Ask for Help</w:t>
      </w:r>
    </w:p>
    <w:p w14:paraId="680C84B9" w14:textId="77777777" w:rsidR="0018144B" w:rsidRPr="005541B4" w:rsidRDefault="00000000" w:rsidP="0072651E">
      <w:pPr>
        <w:pStyle w:val="Normal1"/>
        <w:numPr>
          <w:ilvl w:val="0"/>
          <w:numId w:val="7"/>
        </w:numPr>
        <w:spacing w:before="0" w:beforeAutospacing="0" w:after="0" w:afterAutospacing="0"/>
        <w:rPr>
          <w:rFonts w:ascii="Arial" w:hAnsi="Arial" w:cs="Arial"/>
          <w:sz w:val="22"/>
          <w:szCs w:val="22"/>
        </w:rPr>
      </w:pPr>
      <w:hyperlink r:id="rId24"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434C8A58" w14:textId="77777777" w:rsidR="0018144B" w:rsidRPr="005541B4" w:rsidRDefault="00000000" w:rsidP="0072651E">
      <w:pPr>
        <w:pStyle w:val="Normal1"/>
        <w:numPr>
          <w:ilvl w:val="0"/>
          <w:numId w:val="7"/>
        </w:numPr>
        <w:spacing w:before="0" w:beforeAutospacing="0" w:after="0" w:afterAutospacing="0"/>
        <w:rPr>
          <w:rFonts w:ascii="Arial" w:hAnsi="Arial" w:cs="Arial"/>
          <w:sz w:val="22"/>
          <w:szCs w:val="22"/>
        </w:rPr>
      </w:pPr>
      <w:hyperlink r:id="rId25"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6"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6A642357" w14:textId="77777777" w:rsidR="0018256F" w:rsidRPr="005541B4" w:rsidRDefault="00000000" w:rsidP="0018256F">
      <w:pPr>
        <w:pStyle w:val="Normal1"/>
        <w:numPr>
          <w:ilvl w:val="0"/>
          <w:numId w:val="7"/>
        </w:numPr>
        <w:spacing w:before="0" w:beforeAutospacing="0" w:after="0" w:afterAutospacing="0"/>
        <w:rPr>
          <w:rFonts w:ascii="Arial" w:hAnsi="Arial" w:cs="Arial"/>
          <w:sz w:val="22"/>
          <w:szCs w:val="22"/>
        </w:rPr>
      </w:pPr>
      <w:hyperlink r:id="rId27" w:history="1">
        <w:r w:rsidR="0018256F" w:rsidRPr="005541B4">
          <w:rPr>
            <w:rStyle w:val="Hyperlink"/>
            <w:rFonts w:ascii="Arial" w:hAnsi="Arial" w:cs="Arial"/>
            <w:sz w:val="22"/>
            <w:szCs w:val="22"/>
          </w:rPr>
          <w:t>Research Coaches</w:t>
        </w:r>
      </w:hyperlink>
      <w:r w:rsidR="0018256F" w:rsidRPr="005541B4">
        <w:rPr>
          <w:rStyle w:val="hyperlinkchar"/>
          <w:rFonts w:ascii="Arial" w:hAnsi="Arial" w:cs="Arial"/>
          <w:color w:val="000000" w:themeColor="text1"/>
          <w:sz w:val="22"/>
          <w:szCs w:val="22"/>
        </w:rPr>
        <w:t xml:space="preserve"> (</w:t>
      </w:r>
      <w:r w:rsidR="0018256F" w:rsidRPr="005541B4">
        <w:rPr>
          <w:rFonts w:ascii="Arial" w:hAnsi="Arial" w:cs="Arial"/>
          <w:sz w:val="22"/>
          <w:szCs w:val="22"/>
        </w:rPr>
        <w:t>http://libguides.uta.edu/researchcoach)</w:t>
      </w:r>
    </w:p>
    <w:p w14:paraId="1EACA47D"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602F07C1" w14:textId="77777777" w:rsidR="0018256F" w:rsidRPr="005541B4" w:rsidRDefault="00000000" w:rsidP="0018256F">
      <w:pPr>
        <w:pStyle w:val="Normal1"/>
        <w:numPr>
          <w:ilvl w:val="0"/>
          <w:numId w:val="7"/>
        </w:numPr>
        <w:spacing w:before="0" w:beforeAutospacing="0" w:after="0" w:afterAutospacing="0"/>
        <w:rPr>
          <w:rFonts w:ascii="Arial" w:hAnsi="Arial" w:cs="Arial"/>
          <w:sz w:val="22"/>
          <w:szCs w:val="22"/>
        </w:rPr>
      </w:pPr>
      <w:hyperlink r:id="rId28"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29"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074967BC" w14:textId="77777777" w:rsidR="0018144B" w:rsidRPr="005541B4" w:rsidRDefault="00000000" w:rsidP="0072651E">
      <w:pPr>
        <w:pStyle w:val="Normal1"/>
        <w:numPr>
          <w:ilvl w:val="0"/>
          <w:numId w:val="7"/>
        </w:numPr>
        <w:spacing w:before="0" w:beforeAutospacing="0" w:after="0" w:afterAutospacing="0"/>
        <w:rPr>
          <w:rFonts w:ascii="Arial" w:hAnsi="Arial" w:cs="Arial"/>
          <w:sz w:val="22"/>
          <w:szCs w:val="22"/>
        </w:rPr>
      </w:pPr>
      <w:hyperlink r:id="rId30"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1"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261D4B00" w14:textId="77777777" w:rsidR="003E2A17" w:rsidRPr="005541B4" w:rsidRDefault="00000000" w:rsidP="0072651E">
      <w:pPr>
        <w:pStyle w:val="Normal1"/>
        <w:numPr>
          <w:ilvl w:val="0"/>
          <w:numId w:val="7"/>
        </w:numPr>
        <w:spacing w:before="0" w:beforeAutospacing="0" w:after="0" w:afterAutospacing="0"/>
        <w:rPr>
          <w:rFonts w:ascii="Arial" w:hAnsi="Arial" w:cs="Arial"/>
          <w:sz w:val="22"/>
          <w:szCs w:val="22"/>
        </w:rPr>
      </w:pPr>
      <w:hyperlink r:id="rId32"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4CD2FF37" w14:textId="77777777" w:rsidR="0018144B" w:rsidRPr="005541B4" w:rsidRDefault="00000000" w:rsidP="0072651E">
      <w:pPr>
        <w:pStyle w:val="Normal1"/>
        <w:numPr>
          <w:ilvl w:val="0"/>
          <w:numId w:val="8"/>
        </w:numPr>
        <w:spacing w:before="0" w:beforeAutospacing="0" w:after="0" w:afterAutospacing="0"/>
        <w:rPr>
          <w:rFonts w:ascii="Arial" w:hAnsi="Arial" w:cs="Arial"/>
          <w:sz w:val="22"/>
          <w:szCs w:val="22"/>
        </w:rPr>
      </w:pPr>
      <w:hyperlink r:id="rId33"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w:t>
      </w:r>
      <w:proofErr w:type="spellStart"/>
      <w:r w:rsidR="0018144B" w:rsidRPr="005541B4">
        <w:rPr>
          <w:rStyle w:val="hyperlinkchar"/>
          <w:rFonts w:ascii="Arial" w:hAnsi="Arial" w:cs="Arial"/>
          <w:sz w:val="22"/>
          <w:szCs w:val="22"/>
        </w:rPr>
        <w:t>az.php</w:t>
      </w:r>
      <w:proofErr w:type="spellEnd"/>
      <w:r w:rsidR="003E2A17" w:rsidRPr="005541B4">
        <w:rPr>
          <w:rStyle w:val="hyperlinkchar"/>
          <w:rFonts w:ascii="Arial" w:hAnsi="Arial" w:cs="Arial"/>
          <w:sz w:val="22"/>
          <w:szCs w:val="22"/>
        </w:rPr>
        <w:t>)</w:t>
      </w:r>
    </w:p>
    <w:p w14:paraId="5595AE01" w14:textId="77777777" w:rsidR="0018144B" w:rsidRPr="005541B4" w:rsidRDefault="00000000" w:rsidP="005E1371">
      <w:pPr>
        <w:pStyle w:val="Normal1"/>
        <w:numPr>
          <w:ilvl w:val="0"/>
          <w:numId w:val="8"/>
        </w:numPr>
        <w:spacing w:before="0" w:beforeAutospacing="0" w:after="0" w:afterAutospacing="0"/>
        <w:rPr>
          <w:rFonts w:ascii="Arial" w:hAnsi="Arial" w:cs="Arial"/>
          <w:sz w:val="22"/>
          <w:szCs w:val="22"/>
        </w:rPr>
      </w:pPr>
      <w:hyperlink r:id="rId34"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A415213" w14:textId="77777777" w:rsidR="0018144B" w:rsidRPr="005541B4" w:rsidRDefault="00000000" w:rsidP="0072651E">
      <w:pPr>
        <w:pStyle w:val="Normal1"/>
        <w:numPr>
          <w:ilvl w:val="0"/>
          <w:numId w:val="8"/>
        </w:numPr>
        <w:spacing w:before="0" w:beforeAutospacing="0" w:after="0" w:afterAutospacing="0"/>
        <w:rPr>
          <w:rFonts w:ascii="Arial" w:hAnsi="Arial" w:cs="Arial"/>
          <w:sz w:val="22"/>
          <w:szCs w:val="22"/>
        </w:rPr>
      </w:pPr>
      <w:hyperlink r:id="rId35"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p w14:paraId="66F68A74" w14:textId="01455A28" w:rsidR="000936E1" w:rsidRPr="005541B4" w:rsidRDefault="000936E1" w:rsidP="00D3570E">
      <w:pPr>
        <w:pStyle w:val="Normal1"/>
        <w:jc w:val="center"/>
        <w:rPr>
          <w:rFonts w:ascii="Arial" w:hAnsi="Arial" w:cs="Arial"/>
          <w:color w:val="000000"/>
          <w:sz w:val="22"/>
          <w:szCs w:val="22"/>
        </w:rPr>
      </w:pPr>
    </w:p>
    <w:sectPr w:rsidR="000936E1" w:rsidRPr="005541B4" w:rsidSect="00A4213A">
      <w:footerReference w:type="even" r:id="rId36"/>
      <w:footerReference w:type="default" r:id="rId3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3DC7" w14:textId="77777777" w:rsidR="00037719" w:rsidRDefault="00037719" w:rsidP="00141EC6">
      <w:r>
        <w:separator/>
      </w:r>
    </w:p>
  </w:endnote>
  <w:endnote w:type="continuationSeparator" w:id="0">
    <w:p w14:paraId="21D0D0B7" w14:textId="77777777" w:rsidR="00037719" w:rsidRDefault="0003771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Content>
      <w:p w14:paraId="329ABF3E" w14:textId="223E75A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B63CE4">
          <w:rPr>
            <w:rStyle w:val="PageNumber"/>
            <w:noProof/>
          </w:rPr>
          <w:t>1</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80B0" w14:textId="77777777" w:rsidR="00037719" w:rsidRDefault="00037719" w:rsidP="00141EC6">
      <w:r>
        <w:separator/>
      </w:r>
    </w:p>
  </w:footnote>
  <w:footnote w:type="continuationSeparator" w:id="0">
    <w:p w14:paraId="3F97E773" w14:textId="77777777" w:rsidR="00037719" w:rsidRDefault="00037719"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D2423"/>
    <w:multiLevelType w:val="hybridMultilevel"/>
    <w:tmpl w:val="0BFA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986843">
    <w:abstractNumId w:val="8"/>
  </w:num>
  <w:num w:numId="2" w16cid:durableId="1508515843">
    <w:abstractNumId w:val="2"/>
  </w:num>
  <w:num w:numId="3" w16cid:durableId="411389625">
    <w:abstractNumId w:val="11"/>
  </w:num>
  <w:num w:numId="4" w16cid:durableId="1419209185">
    <w:abstractNumId w:val="3"/>
  </w:num>
  <w:num w:numId="5" w16cid:durableId="2142576472">
    <w:abstractNumId w:val="12"/>
  </w:num>
  <w:num w:numId="6" w16cid:durableId="1426346423">
    <w:abstractNumId w:val="0"/>
  </w:num>
  <w:num w:numId="7" w16cid:durableId="1283153105">
    <w:abstractNumId w:val="9"/>
  </w:num>
  <w:num w:numId="8" w16cid:durableId="1186483010">
    <w:abstractNumId w:val="14"/>
  </w:num>
  <w:num w:numId="9" w16cid:durableId="1889341852">
    <w:abstractNumId w:val="10"/>
  </w:num>
  <w:num w:numId="10" w16cid:durableId="844317903">
    <w:abstractNumId w:val="5"/>
  </w:num>
  <w:num w:numId="11" w16cid:durableId="932787381">
    <w:abstractNumId w:val="6"/>
  </w:num>
  <w:num w:numId="12" w16cid:durableId="333147954">
    <w:abstractNumId w:val="13"/>
  </w:num>
  <w:num w:numId="13" w16cid:durableId="590892997">
    <w:abstractNumId w:val="4"/>
  </w:num>
  <w:num w:numId="14" w16cid:durableId="387145935">
    <w:abstractNumId w:val="1"/>
  </w:num>
  <w:num w:numId="15" w16cid:durableId="874393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37719"/>
    <w:rsid w:val="00041132"/>
    <w:rsid w:val="000415A9"/>
    <w:rsid w:val="0005079F"/>
    <w:rsid w:val="00052625"/>
    <w:rsid w:val="0005773E"/>
    <w:rsid w:val="00057F10"/>
    <w:rsid w:val="00060308"/>
    <w:rsid w:val="00062B1E"/>
    <w:rsid w:val="00067BFC"/>
    <w:rsid w:val="00067C5A"/>
    <w:rsid w:val="000936E1"/>
    <w:rsid w:val="000A5417"/>
    <w:rsid w:val="000D7CC4"/>
    <w:rsid w:val="000D7FA4"/>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17AA"/>
    <w:rsid w:val="001736E6"/>
    <w:rsid w:val="001751C4"/>
    <w:rsid w:val="0018144B"/>
    <w:rsid w:val="0018256F"/>
    <w:rsid w:val="00191A69"/>
    <w:rsid w:val="00192093"/>
    <w:rsid w:val="001A519D"/>
    <w:rsid w:val="001B691F"/>
    <w:rsid w:val="001B6EFE"/>
    <w:rsid w:val="001C0017"/>
    <w:rsid w:val="001C53D1"/>
    <w:rsid w:val="001C6441"/>
    <w:rsid w:val="001C79D6"/>
    <w:rsid w:val="001D11A1"/>
    <w:rsid w:val="001E1E1B"/>
    <w:rsid w:val="0020685B"/>
    <w:rsid w:val="002070A8"/>
    <w:rsid w:val="0021766B"/>
    <w:rsid w:val="0022106A"/>
    <w:rsid w:val="00223F87"/>
    <w:rsid w:val="00225468"/>
    <w:rsid w:val="00227837"/>
    <w:rsid w:val="0023389B"/>
    <w:rsid w:val="00234EEC"/>
    <w:rsid w:val="00235E04"/>
    <w:rsid w:val="00241C6A"/>
    <w:rsid w:val="00260741"/>
    <w:rsid w:val="0026753C"/>
    <w:rsid w:val="00277015"/>
    <w:rsid w:val="00282400"/>
    <w:rsid w:val="00285B8A"/>
    <w:rsid w:val="002A5E61"/>
    <w:rsid w:val="002E0164"/>
    <w:rsid w:val="002F021C"/>
    <w:rsid w:val="003021CD"/>
    <w:rsid w:val="0031403C"/>
    <w:rsid w:val="00316254"/>
    <w:rsid w:val="00321CE8"/>
    <w:rsid w:val="00325F4E"/>
    <w:rsid w:val="00330812"/>
    <w:rsid w:val="00334268"/>
    <w:rsid w:val="00342462"/>
    <w:rsid w:val="003435E7"/>
    <w:rsid w:val="003611E2"/>
    <w:rsid w:val="00381BBE"/>
    <w:rsid w:val="00384AFA"/>
    <w:rsid w:val="00393BCC"/>
    <w:rsid w:val="003A4BD5"/>
    <w:rsid w:val="003A6306"/>
    <w:rsid w:val="003B36CF"/>
    <w:rsid w:val="003B3AC1"/>
    <w:rsid w:val="003D5362"/>
    <w:rsid w:val="003D5A87"/>
    <w:rsid w:val="003E19A6"/>
    <w:rsid w:val="003E2A17"/>
    <w:rsid w:val="003E3048"/>
    <w:rsid w:val="0040110B"/>
    <w:rsid w:val="00403A63"/>
    <w:rsid w:val="004118E3"/>
    <w:rsid w:val="0041217D"/>
    <w:rsid w:val="00425855"/>
    <w:rsid w:val="00425D01"/>
    <w:rsid w:val="00454100"/>
    <w:rsid w:val="00461A15"/>
    <w:rsid w:val="004676DF"/>
    <w:rsid w:val="00490285"/>
    <w:rsid w:val="0049097A"/>
    <w:rsid w:val="00495CC7"/>
    <w:rsid w:val="004A0025"/>
    <w:rsid w:val="004A2A19"/>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1B4"/>
    <w:rsid w:val="00554BE1"/>
    <w:rsid w:val="0057065D"/>
    <w:rsid w:val="00574818"/>
    <w:rsid w:val="00584BC5"/>
    <w:rsid w:val="0058772A"/>
    <w:rsid w:val="00593047"/>
    <w:rsid w:val="005966EB"/>
    <w:rsid w:val="005A079A"/>
    <w:rsid w:val="005B5668"/>
    <w:rsid w:val="005B5FCF"/>
    <w:rsid w:val="005E1371"/>
    <w:rsid w:val="005E180F"/>
    <w:rsid w:val="005E5606"/>
    <w:rsid w:val="005F1354"/>
    <w:rsid w:val="005F4A6F"/>
    <w:rsid w:val="005F596B"/>
    <w:rsid w:val="006025DD"/>
    <w:rsid w:val="00607D4D"/>
    <w:rsid w:val="00610C87"/>
    <w:rsid w:val="0063236F"/>
    <w:rsid w:val="00633703"/>
    <w:rsid w:val="00647539"/>
    <w:rsid w:val="006647EF"/>
    <w:rsid w:val="0067588F"/>
    <w:rsid w:val="006778C9"/>
    <w:rsid w:val="00684C58"/>
    <w:rsid w:val="00686767"/>
    <w:rsid w:val="0068711A"/>
    <w:rsid w:val="006A0CEE"/>
    <w:rsid w:val="006B2E43"/>
    <w:rsid w:val="006D4A77"/>
    <w:rsid w:val="006E2DDC"/>
    <w:rsid w:val="006F18F1"/>
    <w:rsid w:val="00723B46"/>
    <w:rsid w:val="007263A4"/>
    <w:rsid w:val="0072651E"/>
    <w:rsid w:val="00733951"/>
    <w:rsid w:val="00734387"/>
    <w:rsid w:val="00741A12"/>
    <w:rsid w:val="00741D8D"/>
    <w:rsid w:val="00742E3B"/>
    <w:rsid w:val="0074348D"/>
    <w:rsid w:val="00744055"/>
    <w:rsid w:val="00757044"/>
    <w:rsid w:val="0075783B"/>
    <w:rsid w:val="00766AE4"/>
    <w:rsid w:val="00766DC7"/>
    <w:rsid w:val="00774E5C"/>
    <w:rsid w:val="00786C2F"/>
    <w:rsid w:val="007B06DE"/>
    <w:rsid w:val="007B0CB6"/>
    <w:rsid w:val="007D452F"/>
    <w:rsid w:val="007E03CA"/>
    <w:rsid w:val="007E422D"/>
    <w:rsid w:val="007E504F"/>
    <w:rsid w:val="007F1FEA"/>
    <w:rsid w:val="00805DDE"/>
    <w:rsid w:val="00811A8D"/>
    <w:rsid w:val="00812847"/>
    <w:rsid w:val="00814091"/>
    <w:rsid w:val="00817E99"/>
    <w:rsid w:val="0082641C"/>
    <w:rsid w:val="0084449D"/>
    <w:rsid w:val="00847CFC"/>
    <w:rsid w:val="0085087F"/>
    <w:rsid w:val="00851483"/>
    <w:rsid w:val="00866597"/>
    <w:rsid w:val="00872D63"/>
    <w:rsid w:val="00891B7E"/>
    <w:rsid w:val="008957AE"/>
    <w:rsid w:val="008A221F"/>
    <w:rsid w:val="008A562C"/>
    <w:rsid w:val="008A67E9"/>
    <w:rsid w:val="008A6918"/>
    <w:rsid w:val="008B27F1"/>
    <w:rsid w:val="008C1C47"/>
    <w:rsid w:val="008C5CF5"/>
    <w:rsid w:val="008D03AF"/>
    <w:rsid w:val="008D53A6"/>
    <w:rsid w:val="008E3430"/>
    <w:rsid w:val="008F2ED3"/>
    <w:rsid w:val="00910DA7"/>
    <w:rsid w:val="00911807"/>
    <w:rsid w:val="00913511"/>
    <w:rsid w:val="0091586E"/>
    <w:rsid w:val="00917D94"/>
    <w:rsid w:val="00920E54"/>
    <w:rsid w:val="0092291C"/>
    <w:rsid w:val="00923DDC"/>
    <w:rsid w:val="009326F0"/>
    <w:rsid w:val="00932811"/>
    <w:rsid w:val="0094032E"/>
    <w:rsid w:val="00945D44"/>
    <w:rsid w:val="009464B6"/>
    <w:rsid w:val="0094723A"/>
    <w:rsid w:val="0096267A"/>
    <w:rsid w:val="009663CA"/>
    <w:rsid w:val="00982A7E"/>
    <w:rsid w:val="009957C8"/>
    <w:rsid w:val="009A1BD8"/>
    <w:rsid w:val="009B4DA2"/>
    <w:rsid w:val="009C19F6"/>
    <w:rsid w:val="009D0858"/>
    <w:rsid w:val="009D1667"/>
    <w:rsid w:val="009D756D"/>
    <w:rsid w:val="009E1D35"/>
    <w:rsid w:val="009E4D0C"/>
    <w:rsid w:val="009E58AE"/>
    <w:rsid w:val="00A0628B"/>
    <w:rsid w:val="00A10E6F"/>
    <w:rsid w:val="00A219A0"/>
    <w:rsid w:val="00A4213A"/>
    <w:rsid w:val="00A448C2"/>
    <w:rsid w:val="00A470FF"/>
    <w:rsid w:val="00A61915"/>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62F2"/>
    <w:rsid w:val="00B90DEA"/>
    <w:rsid w:val="00BA079D"/>
    <w:rsid w:val="00BD4445"/>
    <w:rsid w:val="00BD619D"/>
    <w:rsid w:val="00BE2133"/>
    <w:rsid w:val="00BF7B93"/>
    <w:rsid w:val="00C12F46"/>
    <w:rsid w:val="00C17FD9"/>
    <w:rsid w:val="00C21AB0"/>
    <w:rsid w:val="00C22015"/>
    <w:rsid w:val="00C31056"/>
    <w:rsid w:val="00C317F4"/>
    <w:rsid w:val="00C4507E"/>
    <w:rsid w:val="00C52937"/>
    <w:rsid w:val="00C54DB1"/>
    <w:rsid w:val="00C54DB4"/>
    <w:rsid w:val="00C54E79"/>
    <w:rsid w:val="00C56293"/>
    <w:rsid w:val="00C568D4"/>
    <w:rsid w:val="00C83767"/>
    <w:rsid w:val="00C839FD"/>
    <w:rsid w:val="00C90EC8"/>
    <w:rsid w:val="00C92AD6"/>
    <w:rsid w:val="00CB2C5F"/>
    <w:rsid w:val="00CB73CB"/>
    <w:rsid w:val="00CB7789"/>
    <w:rsid w:val="00CD0796"/>
    <w:rsid w:val="00CE1818"/>
    <w:rsid w:val="00D07E62"/>
    <w:rsid w:val="00D31529"/>
    <w:rsid w:val="00D335B6"/>
    <w:rsid w:val="00D3570E"/>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47F9"/>
    <w:rsid w:val="00E1550B"/>
    <w:rsid w:val="00E1631C"/>
    <w:rsid w:val="00E17B77"/>
    <w:rsid w:val="00E17E2A"/>
    <w:rsid w:val="00E213C8"/>
    <w:rsid w:val="00E24B86"/>
    <w:rsid w:val="00E4432D"/>
    <w:rsid w:val="00E44D42"/>
    <w:rsid w:val="00E45F87"/>
    <w:rsid w:val="00E545F7"/>
    <w:rsid w:val="00E5698E"/>
    <w:rsid w:val="00E62E68"/>
    <w:rsid w:val="00E76DC9"/>
    <w:rsid w:val="00E85AFD"/>
    <w:rsid w:val="00E9591E"/>
    <w:rsid w:val="00E9736E"/>
    <w:rsid w:val="00EA4459"/>
    <w:rsid w:val="00ED2DD7"/>
    <w:rsid w:val="00EF538C"/>
    <w:rsid w:val="00EF7D2F"/>
    <w:rsid w:val="00F126B1"/>
    <w:rsid w:val="00F1562E"/>
    <w:rsid w:val="00F162AA"/>
    <w:rsid w:val="00F25445"/>
    <w:rsid w:val="00F32774"/>
    <w:rsid w:val="00F5283C"/>
    <w:rsid w:val="00F546DB"/>
    <w:rsid w:val="00F6133B"/>
    <w:rsid w:val="00F81C5A"/>
    <w:rsid w:val="00F859EA"/>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character" w:customStyle="1" w:styleId="contentpasted1">
    <w:name w:val="contentpasted1"/>
    <w:basedOn w:val="DefaultParagraphFont"/>
    <w:rsid w:val="0041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15455594">
      <w:bodyDiv w:val="1"/>
      <w:marLeft w:val="0"/>
      <w:marRight w:val="0"/>
      <w:marTop w:val="0"/>
      <w:marBottom w:val="0"/>
      <w:divBdr>
        <w:top w:val="none" w:sz="0" w:space="0" w:color="auto"/>
        <w:left w:val="none" w:sz="0" w:space="0" w:color="auto"/>
        <w:bottom w:val="none" w:sz="0" w:space="0" w:color="auto"/>
        <w:right w:val="none" w:sz="0" w:space="0" w:color="auto"/>
      </w:divBdr>
      <w:divsChild>
        <w:div w:id="155611406">
          <w:marLeft w:val="0"/>
          <w:marRight w:val="0"/>
          <w:marTop w:val="0"/>
          <w:marBottom w:val="0"/>
          <w:divBdr>
            <w:top w:val="none" w:sz="0" w:space="0" w:color="auto"/>
            <w:left w:val="none" w:sz="0" w:space="0" w:color="auto"/>
            <w:bottom w:val="none" w:sz="0" w:space="0" w:color="auto"/>
            <w:right w:val="none" w:sz="0" w:space="0" w:color="auto"/>
          </w:divBdr>
        </w:div>
      </w:divsChild>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ask.uta.edu/" TargetMode="External"/><Relationship Id="rId39" Type="http://schemas.openxmlformats.org/officeDocument/2006/relationships/theme" Target="theme/theme1.xml"/><Relationship Id="rId21" Type="http://schemas.openxmlformats.org/officeDocument/2006/relationships/hyperlink" Target="http://library.uta.edu/academic-plaza" TargetMode="External"/><Relationship Id="rId34" Type="http://schemas.openxmlformats.org/officeDocument/2006/relationships/hyperlink" Target="https://uta.summon.serialssolutions.com/" TargetMode="External"/><Relationship Id="rId7" Type="http://schemas.openxmlformats.org/officeDocument/2006/relationships/settings" Target="settings.xml"/><Relationship Id="rId12" Type="http://schemas.openxmlformats.org/officeDocument/2006/relationships/hyperlink" Target="https://nam12.safelinks.protection.outlook.com/?url=https%3A%2F%2Fwww.uta.edu%2Facademics%2Fschools-colleges%2Fscience%2Fdepartments%2Fpsychology%2Fdegree-programs%2Fgraduate%2Fgraduate-resources%2Fstudent-grievance-form&amp;data=05%7C01%7Ccfuchs%40uta.edu%7C3bc6a0e3d0c24a1b181008dae2b54d2d%7C5cdc5b43d7be4caa8173729e3b0a62d9%7C0%7C0%7C638071565556346070%7CUnknown%7CTWFpbGZsb3d8eyJWIjoiMC4wLjAwMDAiLCJQIjoiV2luMzIiLCJBTiI6Ik1haWwiLCJXVCI6Mn0%3D%7C3000%7C%7C%7C&amp;sdata=EV1Ypa7Ja9Pq%2B3Qe8Bs%2BoMzUmHHWsUbspg6u3ar4V%2Fw%3D&amp;reserved=0" TargetMode="External"/><Relationship Id="rId17" Type="http://schemas.openxmlformats.org/officeDocument/2006/relationships/hyperlink" Target="https://www.uta.edu/ideas/services/tutoring/index.php" TargetMode="External"/><Relationship Id="rId25" Type="http://schemas.openxmlformats.org/officeDocument/2006/relationships/hyperlink" Target="http://ask.uta.edu/" TargetMode="External"/><Relationship Id="rId33" Type="http://schemas.openxmlformats.org/officeDocument/2006/relationships/hyperlink" Target="https://libguides.uta.edu/az.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a.edu/ideas/" TargetMode="External"/><Relationship Id="rId20" Type="http://schemas.openxmlformats.org/officeDocument/2006/relationships/hyperlink" Target="http://www.uta.edu/owl" TargetMode="External"/><Relationship Id="rId29"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profile/chadwick-fuchs" TargetMode="External"/><Relationship Id="rId24" Type="http://schemas.openxmlformats.org/officeDocument/2006/relationships/hyperlink" Target="https://library.uta.edu/academic-plaza" TargetMode="External"/><Relationship Id="rId32" Type="http://schemas.openxmlformats.org/officeDocument/2006/relationships/hyperlink" Target="https://library.uta.edu/subject-libraria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s://library.uta.edu/how-t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libguides.ut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hyperlink" Target="https://library.uta.edu/hours" TargetMode="External"/><Relationship Id="rId27" Type="http://schemas.openxmlformats.org/officeDocument/2006/relationships/hyperlink" Target="https://library.uta.edu/subject-librarians" TargetMode="External"/><Relationship Id="rId30" Type="http://schemas.openxmlformats.org/officeDocument/2006/relationships/hyperlink" Target="https://libguides.uta.edu/" TargetMode="External"/><Relationship Id="rId35" Type="http://schemas.openxmlformats.org/officeDocument/2006/relationships/hyperlink" Target="https://openroom.uta.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4986D-3779-4973-9DB5-9B30587BA745}">
  <ds:schemaRefs>
    <ds:schemaRef ds:uri="http://schemas.openxmlformats.org/officeDocument/2006/bibliography"/>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Fuchs, Chadwick T</cp:lastModifiedBy>
  <cp:revision>3</cp:revision>
  <cp:lastPrinted>2014-07-22T20:44:00Z</cp:lastPrinted>
  <dcterms:created xsi:type="dcterms:W3CDTF">2023-01-02T16:02:00Z</dcterms:created>
  <dcterms:modified xsi:type="dcterms:W3CDTF">2023-01-02T16:03:00Z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