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2978FB88" w:rsidR="00CE1818" w:rsidRPr="009F3E01" w:rsidRDefault="001F64E9" w:rsidP="009F3E01">
      <w:pPr>
        <w:pStyle w:val="Heading1"/>
        <w:spacing w:before="240"/>
      </w:pPr>
      <w:r w:rsidRPr="50125F4E">
        <w:rPr>
          <w:rFonts w:ascii="Arial" w:eastAsia="Arial" w:hAnsi="Arial" w:cs="Arial"/>
        </w:rPr>
        <w:t>LAPS-5</w:t>
      </w:r>
      <w:r w:rsidR="009F3E01">
        <w:rPr>
          <w:rFonts w:ascii="Arial" w:eastAsia="Arial" w:hAnsi="Arial" w:cs="Arial"/>
        </w:rPr>
        <w:t>3</w:t>
      </w:r>
      <w:r w:rsidR="00C87F0F">
        <w:rPr>
          <w:rFonts w:ascii="Arial" w:eastAsia="Arial" w:hAnsi="Arial" w:cs="Arial"/>
        </w:rPr>
        <w:t>3</w:t>
      </w:r>
      <w:r w:rsidRPr="50125F4E">
        <w:rPr>
          <w:rFonts w:ascii="Arial" w:eastAsia="Arial" w:hAnsi="Arial" w:cs="Arial"/>
        </w:rPr>
        <w:t>0-001</w:t>
      </w:r>
      <w:r w:rsidR="009F3E01">
        <w:br/>
      </w:r>
      <w:r w:rsidR="000F280D">
        <w:rPr>
          <w:rFonts w:ascii="Arial" w:eastAsia="Arial" w:hAnsi="Arial" w:cs="Arial"/>
        </w:rPr>
        <w:t>Psychology of Learning and the Learning Sciences</w:t>
      </w:r>
    </w:p>
    <w:p w14:paraId="681400A8" w14:textId="1347E916" w:rsidR="00CE1818" w:rsidRPr="0016052E" w:rsidRDefault="00F2108F" w:rsidP="00CE1818">
      <w:pPr>
        <w:jc w:val="center"/>
        <w:rPr>
          <w:rFonts w:cs="Arial"/>
          <w:szCs w:val="21"/>
        </w:rPr>
      </w:pPr>
      <w:r>
        <w:rPr>
          <w:rFonts w:cs="Arial"/>
          <w:szCs w:val="21"/>
        </w:rPr>
        <w:t>Spring 2023</w:t>
      </w:r>
    </w:p>
    <w:p w14:paraId="626A2657" w14:textId="103207B8" w:rsidR="00141EC6"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0EBA7903" w14:textId="577C306A" w:rsidR="002C64ED" w:rsidRPr="002C64ED" w:rsidRDefault="005866A2" w:rsidP="002C64ED">
      <w:pPr>
        <w:rPr>
          <w:rFonts w:cs="Arial"/>
        </w:rPr>
      </w:pPr>
      <w:r>
        <w:rPr>
          <w:rFonts w:cs="Arial"/>
        </w:rPr>
        <w:t>George Siemens, PhD</w:t>
      </w:r>
    </w:p>
    <w:p w14:paraId="257541C3" w14:textId="77777777" w:rsidR="00141EC6" w:rsidRPr="00C31056" w:rsidRDefault="000E5E04" w:rsidP="00C31056">
      <w:pPr>
        <w:pStyle w:val="Heading3"/>
      </w:pPr>
      <w:r>
        <w:t>Email Address</w:t>
      </w:r>
    </w:p>
    <w:p w14:paraId="64212151" w14:textId="1DE05484" w:rsidR="00FA4D84" w:rsidRPr="000D7CC4" w:rsidRDefault="005866A2" w:rsidP="17BD5C99">
      <w:pPr>
        <w:rPr>
          <w:rFonts w:cs="Arial"/>
        </w:rPr>
      </w:pPr>
      <w:r>
        <w:rPr>
          <w:rFonts w:cs="Arial"/>
        </w:rPr>
        <w:t>gsiemens@uta.edu</w:t>
      </w:r>
    </w:p>
    <w:p w14:paraId="2C4EAFC1" w14:textId="77777777" w:rsidR="000D7CC4" w:rsidRDefault="000E5E04" w:rsidP="000D7CC4">
      <w:pPr>
        <w:pStyle w:val="Heading3"/>
      </w:pPr>
      <w:r>
        <w:t>Faculty Profile</w:t>
      </w:r>
    </w:p>
    <w:p w14:paraId="61B941B9" w14:textId="4DE021D4" w:rsidR="00C31056" w:rsidRPr="00923DDC" w:rsidRDefault="005866A2" w:rsidP="17BD5C99">
      <w:pPr>
        <w:rPr>
          <w:rFonts w:cs="Arial"/>
        </w:rPr>
      </w:pPr>
      <w:r>
        <w:rPr>
          <w:rFonts w:cs="Arial"/>
        </w:rPr>
        <w:t xml:space="preserve">Information about me can be found here: </w:t>
      </w:r>
      <w:hyperlink r:id="rId11" w:history="1">
        <w:r w:rsidRPr="006A20F6">
          <w:rPr>
            <w:rStyle w:val="Hyperlink"/>
            <w:rFonts w:cs="Arial"/>
          </w:rPr>
          <w:t>https://mentis.uta.edu/explore/profile/george-siemens</w:t>
        </w:r>
      </w:hyperlink>
      <w:r>
        <w:rPr>
          <w:rFonts w:cs="Arial"/>
        </w:rPr>
        <w:t xml:space="preserve"> </w:t>
      </w:r>
    </w:p>
    <w:p w14:paraId="1B1B4268" w14:textId="77777777" w:rsidR="000D7CC4" w:rsidRDefault="000E5E04" w:rsidP="000D7CC4">
      <w:pPr>
        <w:pStyle w:val="Heading3"/>
      </w:pPr>
      <w:r>
        <w:t>Office Hours</w:t>
      </w:r>
    </w:p>
    <w:p w14:paraId="7FCF4E58" w14:textId="494D5E02" w:rsidR="00C31056" w:rsidRPr="00A61871" w:rsidRDefault="00A61871" w:rsidP="00A470FF">
      <w:pPr>
        <w:rPr>
          <w:rFonts w:cs="Arial"/>
          <w:color w:val="548DD4" w:themeColor="text2" w:themeTint="99"/>
        </w:rPr>
      </w:pPr>
      <w:r w:rsidRPr="50125F4E">
        <w:rPr>
          <w:rFonts w:eastAsia="Times New Roman"/>
        </w:rPr>
        <w:t xml:space="preserve">Given the global nature of </w:t>
      </w:r>
      <w:r w:rsidR="005866A2">
        <w:rPr>
          <w:rFonts w:eastAsia="Times New Roman"/>
        </w:rPr>
        <w:t>the MS LA</w:t>
      </w:r>
      <w:r w:rsidRPr="50125F4E">
        <w:rPr>
          <w:rFonts w:eastAsia="Times New Roman"/>
        </w:rPr>
        <w:t xml:space="preserve"> program</w:t>
      </w:r>
      <w:r w:rsidR="005866A2">
        <w:rPr>
          <w:rFonts w:eastAsia="Times New Roman"/>
        </w:rPr>
        <w:t xml:space="preserve">, I haven’t set office </w:t>
      </w:r>
      <w:r w:rsidR="00AE699D">
        <w:rPr>
          <w:rFonts w:eastAsia="Times New Roman"/>
        </w:rPr>
        <w:t>hours</w:t>
      </w:r>
      <w:r w:rsidR="005866A2">
        <w:rPr>
          <w:rFonts w:eastAsia="Times New Roman"/>
        </w:rPr>
        <w:t xml:space="preserve">. I am willing to meet with you at flexible times. Please email me and I’ll confirm within 24 hours. </w:t>
      </w:r>
    </w:p>
    <w:p w14:paraId="4EFD7982" w14:textId="77777777" w:rsidR="000D7CC4" w:rsidRPr="000D7CC4" w:rsidRDefault="000D7CC4" w:rsidP="003611E2">
      <w:pPr>
        <w:pStyle w:val="Heading2"/>
      </w:pPr>
      <w:r>
        <w:t xml:space="preserve">Course </w:t>
      </w:r>
      <w:r w:rsidRPr="000D7CC4">
        <w:t>Information</w:t>
      </w:r>
    </w:p>
    <w:p w14:paraId="47631C1F" w14:textId="606B0012" w:rsidR="000D7CC4" w:rsidRDefault="00141EC6" w:rsidP="000D7CC4">
      <w:pPr>
        <w:pStyle w:val="Heading3"/>
      </w:pPr>
      <w:r w:rsidRPr="0016052E">
        <w:t>T</w:t>
      </w:r>
      <w:r w:rsidR="000E5E04">
        <w:t>ime and Place of Class Meetings</w:t>
      </w:r>
    </w:p>
    <w:p w14:paraId="19C79537" w14:textId="41AA3F7C" w:rsidR="00070030" w:rsidRDefault="05B80250" w:rsidP="50125F4E">
      <w:pPr>
        <w:spacing w:line="259" w:lineRule="auto"/>
        <w:rPr>
          <w:rFonts w:cs="Arial"/>
        </w:rPr>
      </w:pPr>
      <w:r w:rsidRPr="50125F4E">
        <w:rPr>
          <w:rFonts w:cs="Arial"/>
        </w:rPr>
        <w:t>This course</w:t>
      </w:r>
      <w:r w:rsidR="009F3E01">
        <w:rPr>
          <w:rFonts w:cs="Arial"/>
        </w:rPr>
        <w:t>, and the entire MS LA, is exclusively online</w:t>
      </w:r>
      <w:r w:rsidRPr="50125F4E">
        <w:rPr>
          <w:rFonts w:cs="Arial"/>
        </w:rPr>
        <w:t xml:space="preserve">. </w:t>
      </w:r>
      <w:r w:rsidR="0B1FE687" w:rsidRPr="50125F4E">
        <w:rPr>
          <w:rFonts w:cs="Arial"/>
        </w:rPr>
        <w:t xml:space="preserve">All </w:t>
      </w:r>
      <w:r w:rsidR="74A8CB63" w:rsidRPr="50125F4E">
        <w:rPr>
          <w:rFonts w:cs="Arial"/>
        </w:rPr>
        <w:t xml:space="preserve">lectures will be </w:t>
      </w:r>
      <w:r w:rsidR="77232E63" w:rsidRPr="50125F4E">
        <w:rPr>
          <w:rFonts w:cs="Arial"/>
        </w:rPr>
        <w:t>recorded</w:t>
      </w:r>
      <w:r w:rsidR="009F3E01">
        <w:rPr>
          <w:rFonts w:cs="Arial"/>
        </w:rPr>
        <w:t xml:space="preserve"> and learning materials for the coming week will be released Sunday evening. </w:t>
      </w:r>
      <w:r w:rsidR="00A86C69">
        <w:rPr>
          <w:rFonts w:cs="Arial"/>
        </w:rPr>
        <w:t xml:space="preserve">The course relies on extensive academic literature. </w:t>
      </w:r>
      <w:r w:rsidR="000F280D">
        <w:rPr>
          <w:rFonts w:cs="Arial"/>
        </w:rPr>
        <w:t>L</w:t>
      </w:r>
      <w:r w:rsidR="009F3E01">
        <w:rPr>
          <w:rFonts w:cs="Arial"/>
        </w:rPr>
        <w:t>ive sessions are planned</w:t>
      </w:r>
      <w:r w:rsidR="000F280D">
        <w:rPr>
          <w:rFonts w:cs="Arial"/>
        </w:rPr>
        <w:t xml:space="preserve"> </w:t>
      </w:r>
      <w:r w:rsidR="00A86C69">
        <w:rPr>
          <w:rFonts w:cs="Arial"/>
        </w:rPr>
        <w:t>throughout the course for primarily discussions and general course topic review</w:t>
      </w:r>
      <w:r w:rsidR="000F280D">
        <w:rPr>
          <w:rFonts w:cs="Arial"/>
        </w:rPr>
        <w:t>.</w:t>
      </w:r>
      <w:r w:rsidR="00A86C69">
        <w:rPr>
          <w:rFonts w:cs="Arial"/>
        </w:rPr>
        <w:t xml:space="preserve"> We will set the weekly dates during the first week (to accommodate the largest number of attendees) and record the session.</w:t>
      </w:r>
      <w:r w:rsidR="009F3E01">
        <w:rPr>
          <w:rFonts w:cs="Arial"/>
        </w:rPr>
        <w:t xml:space="preserve"> </w:t>
      </w:r>
    </w:p>
    <w:p w14:paraId="532E7665" w14:textId="77777777" w:rsidR="00070030" w:rsidRDefault="00070030" w:rsidP="50125F4E">
      <w:pPr>
        <w:spacing w:line="259" w:lineRule="auto"/>
        <w:rPr>
          <w:rFonts w:cs="Arial"/>
        </w:rPr>
      </w:pPr>
    </w:p>
    <w:p w14:paraId="427D3C6E" w14:textId="2F0B7F15" w:rsidR="05B80250" w:rsidRDefault="00936E63" w:rsidP="50125F4E">
      <w:pPr>
        <w:spacing w:line="259" w:lineRule="auto"/>
        <w:rPr>
          <w:rFonts w:cs="Arial"/>
        </w:rPr>
      </w:pPr>
      <w:r>
        <w:rPr>
          <w:rFonts w:cs="Arial"/>
        </w:rPr>
        <w:t>Learning online is a unique experience and requires different forms of engagement</w:t>
      </w:r>
      <w:r w:rsidR="00070030">
        <w:rPr>
          <w:rFonts w:cs="Arial"/>
        </w:rPr>
        <w:t>, in comparison with in-class sessions</w:t>
      </w:r>
      <w:r>
        <w:rPr>
          <w:rFonts w:cs="Arial"/>
        </w:rPr>
        <w:t xml:space="preserve">. </w:t>
      </w:r>
      <w:r w:rsidR="00070030">
        <w:rPr>
          <w:rFonts w:cs="Arial"/>
        </w:rPr>
        <w:t>A p</w:t>
      </w:r>
      <w:r>
        <w:rPr>
          <w:rFonts w:cs="Arial"/>
        </w:rPr>
        <w:t xml:space="preserve">rimary </w:t>
      </w:r>
      <w:r w:rsidR="00070030">
        <w:rPr>
          <w:rFonts w:cs="Arial"/>
        </w:rPr>
        <w:t>habit to develop is</w:t>
      </w:r>
      <w:r>
        <w:rPr>
          <w:rFonts w:cs="Arial"/>
        </w:rPr>
        <w:t xml:space="preserve"> regular (daily) engagement with course materials. </w:t>
      </w:r>
      <w:r w:rsidR="00160D21">
        <w:rPr>
          <w:rFonts w:cs="Arial"/>
        </w:rPr>
        <w:t xml:space="preserve">Suggestions on “how to succeed” online </w:t>
      </w:r>
      <w:r w:rsidR="00070030">
        <w:rPr>
          <w:rFonts w:cs="Arial"/>
        </w:rPr>
        <w:t xml:space="preserve">and related </w:t>
      </w:r>
      <w:r w:rsidR="00160D21">
        <w:rPr>
          <w:rFonts w:cs="Arial"/>
        </w:rPr>
        <w:t>program</w:t>
      </w:r>
      <w:r w:rsidR="000F280D">
        <w:rPr>
          <w:rFonts w:cs="Arial"/>
        </w:rPr>
        <w:t xml:space="preserve"> and support resources are accessible through the MSLA Learning Hub.</w:t>
      </w:r>
    </w:p>
    <w:p w14:paraId="28CDD312" w14:textId="77777777" w:rsidR="000D7CC4" w:rsidRDefault="000E5E04" w:rsidP="000D7CC4">
      <w:pPr>
        <w:pStyle w:val="Heading3"/>
      </w:pPr>
      <w:r>
        <w:t>Description of Course Content</w:t>
      </w:r>
    </w:p>
    <w:p w14:paraId="7B272EA8" w14:textId="1A2BC4D3" w:rsidR="00C31056" w:rsidRDefault="000F280D" w:rsidP="17BD5C99">
      <w:pPr>
        <w:rPr>
          <w:rFonts w:cs="Arial"/>
        </w:rPr>
      </w:pPr>
      <w:r>
        <w:rPr>
          <w:rFonts w:cs="Arial"/>
        </w:rPr>
        <w:t xml:space="preserve">The MSLA focuses on using data science techniques to understand learning. </w:t>
      </w:r>
      <w:r w:rsidR="002C6A9F">
        <w:rPr>
          <w:rFonts w:cs="Arial"/>
        </w:rPr>
        <w:t xml:space="preserve">With the rich history of research in domains of psychology and learning sciences, it’s important for researchers and practitioners </w:t>
      </w:r>
      <w:r w:rsidR="000E15AB">
        <w:rPr>
          <w:rFonts w:cs="Arial"/>
        </w:rPr>
        <w:t xml:space="preserve">in learning analytics </w:t>
      </w:r>
      <w:r w:rsidR="002C6A9F">
        <w:rPr>
          <w:rFonts w:cs="Arial"/>
        </w:rPr>
        <w:t xml:space="preserve">to </w:t>
      </w:r>
      <w:r w:rsidR="000E15AB">
        <w:rPr>
          <w:rFonts w:cs="Arial"/>
        </w:rPr>
        <w:t xml:space="preserve">explore existing understanding of human learning processes and </w:t>
      </w:r>
      <w:r w:rsidR="00462A9F">
        <w:rPr>
          <w:rFonts w:cs="Arial"/>
        </w:rPr>
        <w:t>current</w:t>
      </w:r>
      <w:r w:rsidR="000E15AB">
        <w:rPr>
          <w:rFonts w:cs="Arial"/>
        </w:rPr>
        <w:t xml:space="preserve"> evidence. Learning is a complex and integrated activity that involves an interplay of culture, context, </w:t>
      </w:r>
      <w:r w:rsidR="00462A9F">
        <w:rPr>
          <w:rFonts w:cs="Arial"/>
        </w:rPr>
        <w:t xml:space="preserve">and </w:t>
      </w:r>
      <w:r w:rsidR="000E15AB">
        <w:rPr>
          <w:rFonts w:cs="Arial"/>
        </w:rPr>
        <w:t xml:space="preserve">cognition. To understand learning, and related knowledge processes such as sensemaking, familiarity with a significant range of interacting variables is required. Within the field of learning analytics, </w:t>
      </w:r>
      <w:r w:rsidR="00A07125">
        <w:rPr>
          <w:rFonts w:cs="Arial"/>
        </w:rPr>
        <w:t xml:space="preserve">researchers have access to holistic </w:t>
      </w:r>
      <w:r w:rsidR="00A07125" w:rsidRPr="00A07125">
        <w:rPr>
          <w:rFonts w:cs="Arial"/>
          <w:i/>
          <w:iCs/>
        </w:rPr>
        <w:t>in situ</w:t>
      </w:r>
      <w:r w:rsidR="000E15AB">
        <w:rPr>
          <w:rFonts w:cs="Arial"/>
        </w:rPr>
        <w:t xml:space="preserve"> </w:t>
      </w:r>
      <w:r w:rsidR="00A07125">
        <w:rPr>
          <w:rFonts w:cs="Arial"/>
        </w:rPr>
        <w:t xml:space="preserve">data that provides insight into learning as it unfolds as well as mechanisms to intervene, support, and optimize processes. Data science in general, and learning analytics specifically, offer novel methodological approaches to assess and understand learning, advancing and accelerating research and insights to support teaching and learning. </w:t>
      </w:r>
    </w:p>
    <w:p w14:paraId="1BEF30CE" w14:textId="423013C5" w:rsidR="00A07125" w:rsidRDefault="00A07125" w:rsidP="17BD5C99">
      <w:pPr>
        <w:rPr>
          <w:rFonts w:cs="Arial"/>
        </w:rPr>
      </w:pPr>
    </w:p>
    <w:p w14:paraId="49734A9A" w14:textId="632B0515" w:rsidR="00A07125" w:rsidRPr="00920E54" w:rsidRDefault="00A07125" w:rsidP="17BD5C99">
      <w:pPr>
        <w:rPr>
          <w:rFonts w:cs="Arial"/>
        </w:rPr>
      </w:pPr>
      <w:r>
        <w:rPr>
          <w:rFonts w:cs="Arial"/>
        </w:rPr>
        <w:t>This course provides learners with an overview of the history of research into human learning</w:t>
      </w:r>
      <w:r w:rsidR="00C642E9">
        <w:rPr>
          <w:rFonts w:cs="Arial"/>
        </w:rPr>
        <w:t xml:space="preserve"> including cognitive, metacognitive, affective, and emotive attributes. The course will i</w:t>
      </w:r>
      <w:r>
        <w:rPr>
          <w:rFonts w:cs="Arial"/>
        </w:rPr>
        <w:t>dentify</w:t>
      </w:r>
      <w:r w:rsidR="00C642E9">
        <w:rPr>
          <w:rFonts w:cs="Arial"/>
        </w:rPr>
        <w:t xml:space="preserve"> </w:t>
      </w:r>
      <w:r>
        <w:rPr>
          <w:rFonts w:cs="Arial"/>
        </w:rPr>
        <w:t>consequential theorists and researchers</w:t>
      </w:r>
      <w:r w:rsidR="00C642E9">
        <w:rPr>
          <w:rFonts w:cs="Arial"/>
        </w:rPr>
        <w:t>, the impact of teaching, learning states and processes, as well as anticipated opportunities and challenges of artificial cognition/intelligence.</w:t>
      </w:r>
    </w:p>
    <w:p w14:paraId="2935CA0F" w14:textId="03EE8AF5" w:rsidR="00141EC6" w:rsidRDefault="000E5E04" w:rsidP="00C31056">
      <w:pPr>
        <w:pStyle w:val="Heading3"/>
      </w:pPr>
      <w:r>
        <w:lastRenderedPageBreak/>
        <w:t>Student Learning Outcomes</w:t>
      </w:r>
    </w:p>
    <w:p w14:paraId="0F957200" w14:textId="0B56D7E8" w:rsidR="00C31056" w:rsidRDefault="002F5F4D" w:rsidP="00593047">
      <w:r>
        <w:t>By the end of the course, students will be able to:</w:t>
      </w:r>
    </w:p>
    <w:p w14:paraId="1DA5A75D" w14:textId="77777777" w:rsidR="002F5F4D" w:rsidRDefault="002F5F4D" w:rsidP="00593047"/>
    <w:p w14:paraId="1471EADA" w14:textId="2BACF402" w:rsidR="00C642E9" w:rsidRDefault="00C642E9" w:rsidP="00847BBF">
      <w:pPr>
        <w:pStyle w:val="ListParagraph"/>
        <w:numPr>
          <w:ilvl w:val="0"/>
          <w:numId w:val="16"/>
        </w:numPr>
      </w:pPr>
      <w:r>
        <w:t>Describe the prominent stages and evolution of learning theory over the past 150 years.</w:t>
      </w:r>
    </w:p>
    <w:p w14:paraId="2BF353FF" w14:textId="7FA04063" w:rsidR="00C642E9" w:rsidRDefault="00C642E9" w:rsidP="00847BBF">
      <w:pPr>
        <w:pStyle w:val="ListParagraph"/>
        <w:numPr>
          <w:ilvl w:val="0"/>
          <w:numId w:val="16"/>
        </w:numPr>
      </w:pPr>
      <w:r>
        <w:t xml:space="preserve">Explain </w:t>
      </w:r>
      <w:r w:rsidR="00A85EB3">
        <w:t xml:space="preserve">how culture, </w:t>
      </w:r>
      <w:r>
        <w:t>cognitive processes</w:t>
      </w:r>
      <w:r w:rsidR="00A85EB3">
        <w:t>,</w:t>
      </w:r>
      <w:r>
        <w:t xml:space="preserve"> “artifact architecture”</w:t>
      </w:r>
      <w:r w:rsidR="00A85EB3">
        <w:t>, distributed cognition, and embodied cognition interact in digital learning environments.</w:t>
      </w:r>
    </w:p>
    <w:p w14:paraId="2865B8AB" w14:textId="38ADD331" w:rsidR="00C642E9" w:rsidRDefault="00C642E9" w:rsidP="00847BBF">
      <w:pPr>
        <w:pStyle w:val="ListParagraph"/>
        <w:numPr>
          <w:ilvl w:val="0"/>
          <w:numId w:val="16"/>
        </w:numPr>
      </w:pPr>
      <w:r>
        <w:t>Evaluate and articulate the</w:t>
      </w:r>
      <w:r w:rsidR="00DA1E4D">
        <w:t xml:space="preserve"> attributes of, and </w:t>
      </w:r>
      <w:r>
        <w:t>relationship between</w:t>
      </w:r>
      <w:r w:rsidR="00DA1E4D">
        <w:t>,</w:t>
      </w:r>
      <w:r>
        <w:t xml:space="preserve"> learning and sensemaking</w:t>
      </w:r>
      <w:r w:rsidR="0077099D">
        <w:t xml:space="preserve"> and the </w:t>
      </w:r>
      <w:r w:rsidR="00DA1E4D">
        <w:t xml:space="preserve">contexts </w:t>
      </w:r>
      <w:r w:rsidR="0077099D">
        <w:t>in which both are</w:t>
      </w:r>
      <w:r w:rsidR="00DA1E4D">
        <w:t xml:space="preserve"> required</w:t>
      </w:r>
      <w:r w:rsidR="0077099D">
        <w:t>.</w:t>
      </w:r>
    </w:p>
    <w:p w14:paraId="40E5A5BB" w14:textId="046F678A" w:rsidR="0077099D" w:rsidRDefault="0077099D" w:rsidP="00847BBF">
      <w:pPr>
        <w:pStyle w:val="ListParagraph"/>
        <w:numPr>
          <w:ilvl w:val="0"/>
          <w:numId w:val="16"/>
        </w:numPr>
      </w:pPr>
      <w:r>
        <w:t xml:space="preserve">Detail </w:t>
      </w:r>
      <w:r w:rsidR="00DA1E4D">
        <w:t xml:space="preserve">personal </w:t>
      </w:r>
      <w:r>
        <w:t xml:space="preserve">learning practices and processes that have the greatest impact on learning outcomes and performance. </w:t>
      </w:r>
    </w:p>
    <w:p w14:paraId="63E7B45C" w14:textId="003B0E25" w:rsidR="0077099D" w:rsidRDefault="0077099D" w:rsidP="00847BBF">
      <w:pPr>
        <w:pStyle w:val="ListParagraph"/>
        <w:numPr>
          <w:ilvl w:val="0"/>
          <w:numId w:val="16"/>
        </w:numPr>
      </w:pPr>
      <w:r>
        <w:t xml:space="preserve">Evaluate how learning analytics </w:t>
      </w:r>
      <w:r w:rsidR="002C2A04">
        <w:t>relates to,</w:t>
      </w:r>
      <w:r>
        <w:t xml:space="preserve"> and interacts with</w:t>
      </w:r>
      <w:r w:rsidR="002C2A04">
        <w:t>,</w:t>
      </w:r>
      <w:r>
        <w:t xml:space="preserve"> existing research in psychology of learning and learning sciences.</w:t>
      </w:r>
    </w:p>
    <w:p w14:paraId="1FD0C5C4" w14:textId="585434D2" w:rsidR="0077099D" w:rsidRDefault="0077099D" w:rsidP="00847BBF">
      <w:pPr>
        <w:pStyle w:val="ListParagraph"/>
        <w:numPr>
          <w:ilvl w:val="0"/>
          <w:numId w:val="16"/>
        </w:numPr>
      </w:pPr>
      <w:r>
        <w:t>Describe the process of using data to create constructs of learner performance, including cognitive states such as mind wandering, attention management, and self-regulation.</w:t>
      </w:r>
    </w:p>
    <w:p w14:paraId="5594BA22" w14:textId="77777777" w:rsidR="00A85EB3" w:rsidRDefault="00A85EB3" w:rsidP="00847BBF">
      <w:pPr>
        <w:pStyle w:val="ListParagraph"/>
        <w:numPr>
          <w:ilvl w:val="0"/>
          <w:numId w:val="16"/>
        </w:numPr>
      </w:pPr>
      <w:r>
        <w:t xml:space="preserve">Detail learning ecologies and how they support learning </w:t>
      </w:r>
    </w:p>
    <w:p w14:paraId="317B3E26" w14:textId="47EA9668" w:rsidR="00A85EB3" w:rsidRDefault="00A85EB3" w:rsidP="00847BBF">
      <w:pPr>
        <w:pStyle w:val="ListParagraph"/>
        <w:numPr>
          <w:ilvl w:val="0"/>
          <w:numId w:val="16"/>
        </w:numPr>
      </w:pPr>
      <w:r>
        <w:t>Evaluate the impact of information abundance, ease of information access, and information error</w:t>
      </w:r>
      <w:r w:rsidR="00F32345">
        <w:t xml:space="preserve"> and manipulation</w:t>
      </w:r>
      <w:r>
        <w:t xml:space="preserve"> on </w:t>
      </w:r>
      <w:r w:rsidR="00F32345">
        <w:t xml:space="preserve">the </w:t>
      </w:r>
      <w:r>
        <w:t xml:space="preserve">processes of </w:t>
      </w:r>
      <w:r w:rsidR="003235C5">
        <w:t xml:space="preserve">learning and sensemaking in </w:t>
      </w:r>
      <w:r>
        <w:t>forming coherent and integrated knowledge about specific topics.</w:t>
      </w:r>
    </w:p>
    <w:p w14:paraId="121D5BC9" w14:textId="77777777" w:rsidR="002F5F4D" w:rsidRDefault="002F5F4D" w:rsidP="002F5F4D"/>
    <w:p w14:paraId="73432797" w14:textId="6EAD86E8" w:rsidR="000D7CC4" w:rsidRPr="008938AC" w:rsidRDefault="00141EC6" w:rsidP="002F5F4D">
      <w:pPr>
        <w:rPr>
          <w:i/>
          <w:iCs/>
        </w:rPr>
      </w:pPr>
      <w:r w:rsidRPr="008938AC">
        <w:rPr>
          <w:i/>
          <w:iCs/>
        </w:rPr>
        <w:t xml:space="preserve">Required Textbooks and Other </w:t>
      </w:r>
      <w:r w:rsidR="000E5E04" w:rsidRPr="008938AC">
        <w:rPr>
          <w:i/>
          <w:iCs/>
        </w:rPr>
        <w:t>Course Materials</w:t>
      </w:r>
    </w:p>
    <w:p w14:paraId="21758098" w14:textId="1A80082E" w:rsidR="007173E1" w:rsidRDefault="003235C5" w:rsidP="00141EC6">
      <w:pPr>
        <w:rPr>
          <w:rFonts w:cs="Arial"/>
        </w:rPr>
      </w:pPr>
      <w:r>
        <w:rPr>
          <w:rFonts w:cs="Arial"/>
        </w:rPr>
        <w:t>This course uses the Cambridge Handbook of Learning Sciences</w:t>
      </w:r>
      <w:r w:rsidR="007173E1">
        <w:rPr>
          <w:rFonts w:cs="Arial"/>
        </w:rPr>
        <w:t>, 2</w:t>
      </w:r>
      <w:r w:rsidR="007173E1" w:rsidRPr="007173E1">
        <w:rPr>
          <w:rFonts w:cs="Arial"/>
          <w:vertAlign w:val="superscript"/>
        </w:rPr>
        <w:t>nd</w:t>
      </w:r>
      <w:r w:rsidR="007173E1">
        <w:rPr>
          <w:rFonts w:cs="Arial"/>
        </w:rPr>
        <w:t xml:space="preserve"> edition</w:t>
      </w:r>
      <w:r>
        <w:rPr>
          <w:rFonts w:cs="Arial"/>
        </w:rPr>
        <w:t xml:space="preserve"> as a primary text. </w:t>
      </w:r>
      <w:r w:rsidR="007173E1">
        <w:rPr>
          <w:rFonts w:cs="Arial"/>
        </w:rPr>
        <w:t xml:space="preserve">The paperback version of this text is available on various sites ranging in total from $45-70 USD. Some are available for less if you’re exploring used options. Kindle, pdf, and </w:t>
      </w:r>
      <w:proofErr w:type="spellStart"/>
      <w:r w:rsidR="007173E1">
        <w:rPr>
          <w:rFonts w:cs="Arial"/>
        </w:rPr>
        <w:t>ebook</w:t>
      </w:r>
      <w:proofErr w:type="spellEnd"/>
      <w:r w:rsidR="007173E1">
        <w:rPr>
          <w:rFonts w:cs="Arial"/>
        </w:rPr>
        <w:t xml:space="preserve"> versions are often priced less.</w:t>
      </w:r>
    </w:p>
    <w:p w14:paraId="42DC4E53" w14:textId="77777777" w:rsidR="007173E1" w:rsidRDefault="007173E1" w:rsidP="00141EC6">
      <w:pPr>
        <w:rPr>
          <w:rFonts w:cs="Arial"/>
        </w:rPr>
      </w:pPr>
    </w:p>
    <w:p w14:paraId="792B2F70" w14:textId="33D30E67" w:rsidR="0026516D" w:rsidRDefault="003235C5" w:rsidP="00141EC6">
      <w:pPr>
        <w:rPr>
          <w:rFonts w:cs="Arial"/>
        </w:rPr>
      </w:pPr>
      <w:r>
        <w:rPr>
          <w:rFonts w:cs="Arial"/>
        </w:rPr>
        <w:t xml:space="preserve">Additional readings, accessible through University of Texas Arlington Library, will also be used. </w:t>
      </w:r>
    </w:p>
    <w:p w14:paraId="1BC3632C" w14:textId="2AF61D81" w:rsidR="005866A2" w:rsidRDefault="005866A2" w:rsidP="00141EC6">
      <w:pPr>
        <w:rPr>
          <w:rFonts w:cs="Arial"/>
        </w:rPr>
      </w:pPr>
    </w:p>
    <w:p w14:paraId="3ED6B8D4" w14:textId="349513F7" w:rsidR="005866A2" w:rsidRDefault="005866A2" w:rsidP="00141EC6">
      <w:pPr>
        <w:rPr>
          <w:rFonts w:cs="Arial"/>
          <w:color w:val="548DD4" w:themeColor="text2" w:themeTint="99"/>
        </w:rPr>
      </w:pPr>
      <w:r>
        <w:rPr>
          <w:rFonts w:cs="Arial"/>
        </w:rPr>
        <w:t xml:space="preserve">During the course, articles will be provided in the weekly modules. Lectures and online resources will also be freely accessible. </w:t>
      </w:r>
    </w:p>
    <w:p w14:paraId="69719AFA" w14:textId="58BDABE7" w:rsidR="00141EC6" w:rsidRDefault="00141EC6" w:rsidP="0005773E">
      <w:pPr>
        <w:pStyle w:val="Heading3"/>
      </w:pPr>
      <w:r w:rsidRPr="009D756D">
        <w:t>Descriptions of maj</w:t>
      </w:r>
      <w:r w:rsidR="0005773E">
        <w:t>or assignments and examinations</w:t>
      </w:r>
    </w:p>
    <w:p w14:paraId="01BEEE4D" w14:textId="77777777" w:rsidR="00B617DD" w:rsidRDefault="00B617DD" w:rsidP="00474FE5"/>
    <w:p w14:paraId="69927526" w14:textId="74B71297" w:rsidR="00B90B72" w:rsidRPr="00B90B72" w:rsidRDefault="00474FE5" w:rsidP="00474FE5">
      <w:pPr>
        <w:rPr>
          <w:u w:val="single"/>
        </w:rPr>
      </w:pPr>
      <w:r w:rsidRPr="50125F4E">
        <w:rPr>
          <w:u w:val="single"/>
        </w:rPr>
        <w:t>Assignments</w:t>
      </w:r>
    </w:p>
    <w:p w14:paraId="794A0313" w14:textId="4229E9A0" w:rsidR="00B90B72" w:rsidRDefault="00B90B72" w:rsidP="17BD5C99">
      <w:pPr>
        <w:rPr>
          <w:rFonts w:cs="Arial"/>
        </w:rPr>
      </w:pPr>
      <w:r>
        <w:rPr>
          <w:rFonts w:cs="Arial"/>
        </w:rPr>
        <w:t>This course has three primary assignments and one participation grade</w:t>
      </w:r>
      <w:r w:rsidR="008C4E4D">
        <w:rPr>
          <w:rFonts w:cs="Arial"/>
        </w:rPr>
        <w:t>. Additional details during a live session (recorded for later viewing) will be provided within the first few weeks of the course starting.</w:t>
      </w:r>
    </w:p>
    <w:p w14:paraId="0526F9F0" w14:textId="28799E02" w:rsidR="00B90B72" w:rsidRDefault="00B90B72" w:rsidP="00B90B72">
      <w:pPr>
        <w:rPr>
          <w:rFonts w:cs="Arial"/>
        </w:rPr>
      </w:pPr>
    </w:p>
    <w:p w14:paraId="5CAF83F3" w14:textId="1C80E62D" w:rsidR="00B90B72" w:rsidRPr="00876837" w:rsidRDefault="0005767C" w:rsidP="00B90B72">
      <w:pPr>
        <w:rPr>
          <w:rFonts w:cs="Arial"/>
          <w:i/>
          <w:iCs/>
        </w:rPr>
      </w:pPr>
      <w:r>
        <w:rPr>
          <w:rFonts w:cs="Arial"/>
          <w:i/>
          <w:iCs/>
        </w:rPr>
        <w:t xml:space="preserve">Ongoing Learning Activity </w:t>
      </w:r>
      <w:r w:rsidR="00F640F4">
        <w:rPr>
          <w:rFonts w:cs="Arial"/>
          <w:i/>
          <w:iCs/>
        </w:rPr>
        <w:t>15%</w:t>
      </w:r>
    </w:p>
    <w:p w14:paraId="4C0B3E8F" w14:textId="1B960877" w:rsidR="00B90B72" w:rsidRDefault="0005767C" w:rsidP="00B90B72">
      <w:pPr>
        <w:rPr>
          <w:rFonts w:cs="Arial"/>
        </w:rPr>
      </w:pPr>
      <w:r>
        <w:rPr>
          <w:rFonts w:cs="Arial"/>
        </w:rPr>
        <w:t>A critical aspect of learning is creating an infrastructure for ongoing and continuous learning</w:t>
      </w:r>
      <w:r w:rsidR="005277E2">
        <w:rPr>
          <w:rFonts w:cs="Arial"/>
        </w:rPr>
        <w:t>.</w:t>
      </w:r>
      <w:r>
        <w:rPr>
          <w:rFonts w:cs="Arial"/>
        </w:rPr>
        <w:t xml:space="preserve"> For this assignment, you will use </w:t>
      </w:r>
      <w:r w:rsidR="00A86C69">
        <w:rPr>
          <w:rFonts w:cs="Arial"/>
        </w:rPr>
        <w:t xml:space="preserve">the </w:t>
      </w:r>
      <w:r>
        <w:rPr>
          <w:rFonts w:cs="Arial"/>
        </w:rPr>
        <w:t xml:space="preserve">social bookmarking site, </w:t>
      </w:r>
      <w:proofErr w:type="spellStart"/>
      <w:r>
        <w:rPr>
          <w:rFonts w:cs="Arial"/>
        </w:rPr>
        <w:t>Diigo</w:t>
      </w:r>
      <w:proofErr w:type="spellEnd"/>
      <w:r>
        <w:rPr>
          <w:rFonts w:cs="Arial"/>
        </w:rPr>
        <w:t>, to capture and share articles, videos, and other resources addressing learning processes and learning activities.</w:t>
      </w:r>
      <w:r w:rsidR="00D31E5D">
        <w:rPr>
          <w:rFonts w:cs="Arial"/>
        </w:rPr>
        <w:t xml:space="preserve"> Your grade will be based on frequency of sharing and quality of summary notes.</w:t>
      </w:r>
      <w:r w:rsidR="00CA523A">
        <w:rPr>
          <w:rFonts w:cs="Arial"/>
        </w:rPr>
        <w:t xml:space="preserve"> You should post an article or resource on at least 12 weeks.</w:t>
      </w:r>
      <w:r w:rsidR="008C4E4D">
        <w:rPr>
          <w:rFonts w:cs="Arial"/>
        </w:rPr>
        <w:t xml:space="preserve"> </w:t>
      </w:r>
    </w:p>
    <w:p w14:paraId="64CB028D" w14:textId="77777777" w:rsidR="00876837" w:rsidRDefault="00876837" w:rsidP="00B90B72">
      <w:pPr>
        <w:rPr>
          <w:rFonts w:cs="Arial"/>
        </w:rPr>
      </w:pPr>
    </w:p>
    <w:p w14:paraId="52971AF9" w14:textId="571FCD1E" w:rsidR="00B90B72" w:rsidRPr="005277E2" w:rsidRDefault="00DA1E4D" w:rsidP="00B90B72">
      <w:pPr>
        <w:rPr>
          <w:rFonts w:cs="Arial"/>
          <w:i/>
          <w:iCs/>
        </w:rPr>
      </w:pPr>
      <w:r>
        <w:rPr>
          <w:rFonts w:cs="Arial"/>
          <w:i/>
          <w:iCs/>
        </w:rPr>
        <w:t>Group Project</w:t>
      </w:r>
      <w:r w:rsidR="00B90B72" w:rsidRPr="005277E2">
        <w:rPr>
          <w:rFonts w:cs="Arial"/>
          <w:i/>
          <w:iCs/>
        </w:rPr>
        <w:t xml:space="preserve"> </w:t>
      </w:r>
      <w:r w:rsidR="00F640F4">
        <w:rPr>
          <w:rFonts w:cs="Arial"/>
          <w:i/>
          <w:iCs/>
        </w:rPr>
        <w:t>4</w:t>
      </w:r>
      <w:r w:rsidR="00B90B72" w:rsidRPr="005277E2">
        <w:rPr>
          <w:rFonts w:cs="Arial"/>
          <w:i/>
          <w:iCs/>
        </w:rPr>
        <w:t>0%</w:t>
      </w:r>
    </w:p>
    <w:p w14:paraId="00B16BF6" w14:textId="3B524DFE" w:rsidR="00B90B72" w:rsidRDefault="00876837" w:rsidP="17BD5C99">
      <w:pPr>
        <w:rPr>
          <w:rFonts w:cs="Arial"/>
        </w:rPr>
      </w:pPr>
      <w:r>
        <w:rPr>
          <w:rFonts w:cs="Arial"/>
        </w:rPr>
        <w:t>This assignment involve</w:t>
      </w:r>
      <w:r w:rsidR="00F640F4">
        <w:rPr>
          <w:rFonts w:cs="Arial"/>
        </w:rPr>
        <w:t>s two</w:t>
      </w:r>
      <w:r>
        <w:rPr>
          <w:rFonts w:cs="Arial"/>
        </w:rPr>
        <w:t xml:space="preserve"> small group </w:t>
      </w:r>
      <w:r w:rsidR="00F640F4">
        <w:rPr>
          <w:rFonts w:cs="Arial"/>
        </w:rPr>
        <w:t>activities</w:t>
      </w:r>
      <w:r>
        <w:rPr>
          <w:rFonts w:cs="Arial"/>
        </w:rPr>
        <w:t>.</w:t>
      </w:r>
      <w:r w:rsidR="00F640F4">
        <w:rPr>
          <w:rFonts w:cs="Arial"/>
        </w:rPr>
        <w:t xml:space="preserve"> You will begin in groups of 2 or 3. You will select and review a foundational topic in learning sciences. You will create a presentation of ~10 minutes detailing what is currently known about this topic. You will then be re-assigned into a second group where you will be tasked with evaluating which learning analytics approaches could be used to address the opportunities of the topic created by one other group (this will also be assigned).</w:t>
      </w:r>
    </w:p>
    <w:p w14:paraId="5F86C9DC" w14:textId="50FAECCA" w:rsidR="00A86C69" w:rsidRDefault="00A86C69" w:rsidP="17BD5C99">
      <w:pPr>
        <w:rPr>
          <w:rFonts w:cs="Arial"/>
        </w:rPr>
      </w:pPr>
    </w:p>
    <w:p w14:paraId="455AE27D" w14:textId="77777777" w:rsidR="00A86C69" w:rsidRDefault="00A86C69" w:rsidP="17BD5C99">
      <w:pPr>
        <w:rPr>
          <w:rFonts w:cs="Arial"/>
        </w:rPr>
      </w:pPr>
    </w:p>
    <w:p w14:paraId="2BE80D4C" w14:textId="77777777" w:rsidR="00876837" w:rsidRDefault="00876837" w:rsidP="17BD5C99">
      <w:pPr>
        <w:rPr>
          <w:rFonts w:cs="Arial"/>
        </w:rPr>
      </w:pPr>
    </w:p>
    <w:p w14:paraId="13B48AC2" w14:textId="10A7FC4A" w:rsidR="00B90B72" w:rsidRPr="005277E2" w:rsidRDefault="00253D1B" w:rsidP="17BD5C99">
      <w:pPr>
        <w:rPr>
          <w:rFonts w:cs="Arial"/>
          <w:i/>
          <w:iCs/>
        </w:rPr>
      </w:pPr>
      <w:r>
        <w:rPr>
          <w:rFonts w:cs="Arial"/>
          <w:i/>
          <w:iCs/>
        </w:rPr>
        <w:lastRenderedPageBreak/>
        <w:t>Concept map</w:t>
      </w:r>
      <w:r w:rsidR="00DA1E4D">
        <w:rPr>
          <w:rFonts w:cs="Arial"/>
          <w:i/>
          <w:iCs/>
        </w:rPr>
        <w:t xml:space="preserve"> 30%</w:t>
      </w:r>
    </w:p>
    <w:p w14:paraId="25193341" w14:textId="1DEF2FE4" w:rsidR="00B90B72" w:rsidRDefault="00253D1B" w:rsidP="17BD5C99">
      <w:pPr>
        <w:rPr>
          <w:rFonts w:cs="Arial"/>
        </w:rPr>
      </w:pPr>
      <w:r>
        <w:rPr>
          <w:rFonts w:cs="Arial"/>
        </w:rPr>
        <w:t xml:space="preserve">Throughout the course, we’ll be discussing critical readings and resources related to learning sciences and psychology of learning texts, ideas, and resources. For your concept map, using free/open software such as CMAP and VUE (Visual Understanding Environment), or PowerPoint or similar software, detail key learning concepts and their relatedness. </w:t>
      </w:r>
      <w:r w:rsidR="0005767C">
        <w:rPr>
          <w:rFonts w:cs="Arial"/>
        </w:rPr>
        <w:t xml:space="preserve">Create a presentation, max 15 minutes, that details how the various learning science concepts are integrated and connected. </w:t>
      </w:r>
    </w:p>
    <w:p w14:paraId="51983828" w14:textId="77777777" w:rsidR="005277E2" w:rsidRDefault="005277E2" w:rsidP="17BD5C99">
      <w:pPr>
        <w:rPr>
          <w:rFonts w:cs="Arial"/>
        </w:rPr>
      </w:pPr>
    </w:p>
    <w:p w14:paraId="363BE7BA" w14:textId="654CC5BC" w:rsidR="00B90B72" w:rsidRPr="005277E2" w:rsidRDefault="00B90B72" w:rsidP="17BD5C99">
      <w:pPr>
        <w:rPr>
          <w:rFonts w:cs="Arial"/>
          <w:i/>
          <w:iCs/>
        </w:rPr>
      </w:pPr>
      <w:r w:rsidRPr="005277E2">
        <w:rPr>
          <w:rFonts w:cs="Arial"/>
          <w:i/>
          <w:iCs/>
        </w:rPr>
        <w:t xml:space="preserve">Discussion forum participation </w:t>
      </w:r>
      <w:r w:rsidR="00DA1E4D">
        <w:rPr>
          <w:rFonts w:cs="Arial"/>
          <w:i/>
          <w:iCs/>
        </w:rPr>
        <w:t>15</w:t>
      </w:r>
      <w:r w:rsidRPr="005277E2">
        <w:rPr>
          <w:rFonts w:cs="Arial"/>
          <w:i/>
          <w:iCs/>
        </w:rPr>
        <w:t>%</w:t>
      </w:r>
    </w:p>
    <w:p w14:paraId="0E57A799" w14:textId="5C05D2CC" w:rsidR="003374EE" w:rsidRDefault="003374EE" w:rsidP="17BD5C99">
      <w:pPr>
        <w:rPr>
          <w:rFonts w:cs="Arial"/>
        </w:rPr>
      </w:pPr>
      <w:r>
        <w:rPr>
          <w:rFonts w:cs="Arial"/>
        </w:rPr>
        <w:t xml:space="preserve">Discussions with peers are critical to learning and shaping your thinking and comfort with a diverse range of </w:t>
      </w:r>
      <w:r w:rsidR="00DA1E4D">
        <w:rPr>
          <w:rFonts w:cs="Arial"/>
        </w:rPr>
        <w:t xml:space="preserve">learning science </w:t>
      </w:r>
      <w:r>
        <w:rPr>
          <w:rFonts w:cs="Arial"/>
        </w:rPr>
        <w:t xml:space="preserve">topics, methodologies, and theories. </w:t>
      </w:r>
      <w:r w:rsidR="00DA1E4D">
        <w:rPr>
          <w:rFonts w:cs="Arial"/>
        </w:rPr>
        <w:t xml:space="preserve">Throughout the course, you will be asked to engage in discussions with peers about key topics relating to learning. Your grade will be determined by three components: 1. Original contribution, 2. Engagement with peers, 3. </w:t>
      </w:r>
      <w:r w:rsidR="00B12FBC">
        <w:rPr>
          <w:rFonts w:cs="Arial"/>
        </w:rPr>
        <w:t>Consistency of posting.</w:t>
      </w:r>
    </w:p>
    <w:p w14:paraId="7963D914" w14:textId="1E320876" w:rsidR="009326F0" w:rsidRPr="0005773E" w:rsidRDefault="009326F0" w:rsidP="009326F0">
      <w:pPr>
        <w:pStyle w:val="Heading3"/>
      </w:pPr>
      <w:r>
        <w:t>Technology Requirements</w:t>
      </w:r>
    </w:p>
    <w:p w14:paraId="35634C73" w14:textId="4E5B9874" w:rsidR="008938AC" w:rsidRPr="008938AC" w:rsidRDefault="00C9390F" w:rsidP="009326F0">
      <w:pPr>
        <w:rPr>
          <w:rFonts w:cs="Arial"/>
        </w:rPr>
      </w:pPr>
      <w:r>
        <w:rPr>
          <w:rFonts w:cs="Arial"/>
        </w:rPr>
        <w:t xml:space="preserve">This course will primarily take place in </w:t>
      </w:r>
      <w:r w:rsidR="00B94D3B" w:rsidRPr="50125F4E">
        <w:rPr>
          <w:rFonts w:cs="Arial"/>
        </w:rPr>
        <w:t>Canvas</w:t>
      </w:r>
      <w:r w:rsidR="00B90B72">
        <w:rPr>
          <w:rFonts w:cs="Arial"/>
        </w:rPr>
        <w:t xml:space="preserve">, with some office hours </w:t>
      </w:r>
      <w:r w:rsidR="00876837">
        <w:rPr>
          <w:rFonts w:cs="Arial"/>
        </w:rPr>
        <w:t>in Zoom or MS Teams.</w:t>
      </w:r>
    </w:p>
    <w:p w14:paraId="045651E1" w14:textId="77777777" w:rsidR="000D7CC4" w:rsidRDefault="0005773E" w:rsidP="000D7CC4">
      <w:pPr>
        <w:pStyle w:val="Heading3"/>
      </w:pPr>
      <w:r w:rsidRPr="50125F4E">
        <w:t>Other Requirements</w:t>
      </w:r>
    </w:p>
    <w:p w14:paraId="16D64BD3" w14:textId="492ED339" w:rsidR="0052123B" w:rsidRDefault="0001142E" w:rsidP="00D665D2">
      <w:pPr>
        <w:rPr>
          <w:rFonts w:cs="Arial"/>
        </w:rPr>
      </w:pPr>
      <w:r w:rsidRPr="50125F4E">
        <w:rPr>
          <w:rFonts w:cs="Arial"/>
        </w:rPr>
        <w:t xml:space="preserve">Given the distributed and global nature of the course, interaction with course instructors will </w:t>
      </w:r>
      <w:r w:rsidR="00D31E5D">
        <w:rPr>
          <w:rFonts w:cs="Arial"/>
        </w:rPr>
        <w:t>occur</w:t>
      </w:r>
      <w:r w:rsidR="00543C3B" w:rsidRPr="50125F4E">
        <w:rPr>
          <w:rFonts w:cs="Arial"/>
        </w:rPr>
        <w:t xml:space="preserve"> onlin</w:t>
      </w:r>
      <w:r w:rsidR="00C9390F">
        <w:rPr>
          <w:rFonts w:cs="Arial"/>
        </w:rPr>
        <w:t>e in Canvas</w:t>
      </w:r>
      <w:r w:rsidR="00543C3B" w:rsidRPr="50125F4E">
        <w:rPr>
          <w:rFonts w:cs="Arial"/>
        </w:rPr>
        <w:t xml:space="preserve">. </w:t>
      </w:r>
    </w:p>
    <w:p w14:paraId="26CAD50A" w14:textId="77777777" w:rsidR="008938AC" w:rsidRDefault="008938AC" w:rsidP="00D665D2">
      <w:pPr>
        <w:rPr>
          <w:rFonts w:cs="Arial"/>
        </w:rPr>
      </w:pPr>
    </w:p>
    <w:p w14:paraId="56D8F362" w14:textId="2839EB7C" w:rsidR="008938AC" w:rsidRDefault="008938AC" w:rsidP="00D665D2">
      <w:pPr>
        <w:rPr>
          <w:rFonts w:cs="Arial"/>
        </w:rPr>
      </w:pPr>
      <w:r>
        <w:rPr>
          <w:rFonts w:cs="Arial"/>
        </w:rPr>
        <w:t xml:space="preserve">You will also be invited to attend online webinars and conference during the duration of the course, and the MS LA program in general. These events may require additional technologies not detailed above. </w:t>
      </w:r>
    </w:p>
    <w:p w14:paraId="510BCABD" w14:textId="4C6D9491" w:rsidR="008938AC" w:rsidRDefault="008938AC" w:rsidP="00D665D2">
      <w:pPr>
        <w:rPr>
          <w:rFonts w:cs="Arial"/>
        </w:rPr>
      </w:pPr>
    </w:p>
    <w:p w14:paraId="22E96BB3" w14:textId="6674B965" w:rsidR="008938AC" w:rsidRDefault="008938AC" w:rsidP="00D665D2">
      <w:pPr>
        <w:rPr>
          <w:rFonts w:cs="Arial"/>
        </w:rPr>
      </w:pPr>
      <w:r>
        <w:rPr>
          <w:rFonts w:cs="Arial"/>
        </w:rPr>
        <w:t xml:space="preserve">You will explore additional technologies as you do your group work and methodologies. These tools will be decided by your group members, but none will be required or mandated. </w:t>
      </w:r>
    </w:p>
    <w:p w14:paraId="26F93701" w14:textId="41BFD6A3" w:rsidR="00B12FBC" w:rsidRDefault="00B12FBC" w:rsidP="00D665D2">
      <w:pPr>
        <w:rPr>
          <w:rFonts w:cs="Arial"/>
        </w:rPr>
      </w:pPr>
    </w:p>
    <w:p w14:paraId="779A0AAC" w14:textId="2C649281" w:rsidR="00B12FBC" w:rsidRDefault="00B12FBC" w:rsidP="00D665D2">
      <w:pPr>
        <w:rPr>
          <w:rFonts w:cs="Arial"/>
        </w:rPr>
      </w:pPr>
      <w:r>
        <w:rPr>
          <w:rFonts w:cs="Arial"/>
        </w:rPr>
        <w:t xml:space="preserve">For your concept map, you will have the choice to use </w:t>
      </w:r>
      <w:proofErr w:type="gramStart"/>
      <w:r>
        <w:rPr>
          <w:rFonts w:cs="Arial"/>
        </w:rPr>
        <w:t>open source</w:t>
      </w:r>
      <w:proofErr w:type="gramEnd"/>
      <w:r>
        <w:rPr>
          <w:rFonts w:cs="Arial"/>
        </w:rPr>
        <w:t xml:space="preserve"> software or tools like PowerPoint to create your map.</w:t>
      </w:r>
    </w:p>
    <w:p w14:paraId="2538C467" w14:textId="4B650C8B" w:rsidR="008938AC" w:rsidRDefault="008938AC" w:rsidP="00D665D2">
      <w:pPr>
        <w:rPr>
          <w:rFonts w:cs="Arial"/>
          <w:color w:val="548DD4" w:themeColor="text2" w:themeTint="99"/>
        </w:rPr>
      </w:pPr>
    </w:p>
    <w:p w14:paraId="7E9F0E6A" w14:textId="542FC645" w:rsidR="00EB45B0" w:rsidRPr="00EB45B0" w:rsidRDefault="00EB45B0" w:rsidP="00D665D2">
      <w:pPr>
        <w:rPr>
          <w:rFonts w:cs="Arial"/>
          <w:color w:val="000000" w:themeColor="text1"/>
        </w:rPr>
      </w:pPr>
      <w:r>
        <w:rPr>
          <w:rFonts w:cs="Arial"/>
          <w:color w:val="000000" w:themeColor="text1"/>
        </w:rPr>
        <w:t>You will also use social bookmarking software (</w:t>
      </w:r>
      <w:proofErr w:type="spellStart"/>
      <w:r>
        <w:rPr>
          <w:rFonts w:cs="Arial"/>
          <w:color w:val="000000" w:themeColor="text1"/>
        </w:rPr>
        <w:t>Diigo</w:t>
      </w:r>
      <w:proofErr w:type="spellEnd"/>
      <w:r>
        <w:rPr>
          <w:rFonts w:cs="Arial"/>
          <w:color w:val="000000" w:themeColor="text1"/>
        </w:rPr>
        <w:t xml:space="preserve"> recommended) to share readings, videos, and related resources.</w:t>
      </w:r>
    </w:p>
    <w:p w14:paraId="6F948595" w14:textId="513D5A46" w:rsidR="000D7CC4" w:rsidRPr="000D7CC4" w:rsidRDefault="000D7CC4" w:rsidP="003611E2">
      <w:pPr>
        <w:pStyle w:val="Heading2"/>
      </w:pPr>
      <w:r>
        <w:t xml:space="preserve">Grading </w:t>
      </w:r>
      <w:r w:rsidRPr="000D7CC4">
        <w:t>Information</w:t>
      </w:r>
    </w:p>
    <w:p w14:paraId="2FD58976" w14:textId="23D290F8" w:rsidR="000D7CC4" w:rsidRDefault="0005773E" w:rsidP="000D7CC4">
      <w:pPr>
        <w:pStyle w:val="Heading3"/>
      </w:pPr>
      <w:r>
        <w:t>Grading</w:t>
      </w:r>
    </w:p>
    <w:p w14:paraId="2E072FBC" w14:textId="645683BE" w:rsidR="0005773E" w:rsidRDefault="0005773E" w:rsidP="17BD5C99">
      <w:pPr>
        <w:rPr>
          <w:rFonts w:cs="Arial"/>
          <w:color w:val="FF0000"/>
        </w:rPr>
      </w:pPr>
    </w:p>
    <w:p w14:paraId="66090CED" w14:textId="103D8E65" w:rsidR="00672520" w:rsidRPr="00600D3E" w:rsidRDefault="008938AC" w:rsidP="17BD5C99">
      <w:pPr>
        <w:rPr>
          <w:rFonts w:cs="Arial"/>
        </w:rPr>
      </w:pPr>
      <w:r>
        <w:rPr>
          <w:rFonts w:cs="Arial"/>
        </w:rPr>
        <w:t>Grades will be posted</w:t>
      </w:r>
      <w:r w:rsidR="00672520" w:rsidRPr="00600D3E">
        <w:rPr>
          <w:rFonts w:cs="Arial"/>
        </w:rPr>
        <w:t xml:space="preserve"> on Canvas following </w:t>
      </w:r>
      <w:r>
        <w:rPr>
          <w:rFonts w:cs="Arial"/>
        </w:rPr>
        <w:t xml:space="preserve">three days after </w:t>
      </w:r>
      <w:r w:rsidR="00672520" w:rsidRPr="00600D3E">
        <w:rPr>
          <w:rFonts w:cs="Arial"/>
        </w:rPr>
        <w:t>each assignment</w:t>
      </w:r>
      <w:r>
        <w:rPr>
          <w:rFonts w:cs="Arial"/>
        </w:rPr>
        <w:t xml:space="preserve"> has been submitted</w:t>
      </w:r>
      <w:r w:rsidR="0052123B" w:rsidRPr="00600D3E">
        <w:rPr>
          <w:rFonts w:cs="Arial"/>
        </w:rPr>
        <w:t>.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492BF5D" w14:textId="52F79F98" w:rsidR="0052123B" w:rsidRDefault="0052123B" w:rsidP="17BD5C99">
      <w:pPr>
        <w:rPr>
          <w:rFonts w:cs="Arial"/>
        </w:rPr>
      </w:pPr>
    </w:p>
    <w:p w14:paraId="7247F42A" w14:textId="6E4DD9D6"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w:t>
      </w:r>
      <w:r w:rsidR="005866A2">
        <w:rPr>
          <w:rFonts w:cs="Arial"/>
        </w:rPr>
        <w:t>engagement with the course</w:t>
      </w:r>
      <w:r w:rsidRPr="00600D3E">
        <w:rPr>
          <w:rFonts w:cs="Arial"/>
        </w:rPr>
        <w:t xml:space="preserve"> and reading of the assigned material</w:t>
      </w:r>
      <w:r w:rsidR="00876837">
        <w:rPr>
          <w:rFonts w:cs="Arial"/>
        </w:rPr>
        <w:t xml:space="preserve"> within the assigned week.</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C8C2A04" w:rsidR="0005773E" w:rsidRPr="00735C67" w:rsidRDefault="00F37C80" w:rsidP="009D0858">
      <w:r w:rsidRPr="50125F4E">
        <w:t xml:space="preserve">Beyond the time required to </w:t>
      </w:r>
      <w:r w:rsidR="005866A2">
        <w:t>view each online lecture</w:t>
      </w:r>
      <w:r w:rsidRPr="50125F4E">
        <w:t xml:space="preserve">, students should expect to spend at least an additional </w:t>
      </w:r>
      <w:r w:rsidR="00454031" w:rsidRPr="50125F4E">
        <w:t>5</w:t>
      </w:r>
      <w:r w:rsidR="007C7E70" w:rsidRPr="50125F4E">
        <w:t>-</w:t>
      </w:r>
      <w:r w:rsidR="005866A2">
        <w:t>7</w:t>
      </w:r>
      <w:r w:rsidR="007C7E70" w:rsidRPr="50125F4E">
        <w:t xml:space="preserve"> hours per week in course-related activities, including reading required materials, </w:t>
      </w:r>
      <w:r w:rsidR="005866A2">
        <w:t xml:space="preserve">engaging with peers, and </w:t>
      </w:r>
      <w:r w:rsidR="007C7E70" w:rsidRPr="50125F4E">
        <w:t>completing assignments.</w:t>
      </w:r>
    </w:p>
    <w:p w14:paraId="7D6D46FE" w14:textId="77777777" w:rsidR="000D7CC4" w:rsidRPr="000D7CC4" w:rsidRDefault="009D0858" w:rsidP="000D7CC4">
      <w:pPr>
        <w:pStyle w:val="Heading3"/>
      </w:pPr>
      <w:r w:rsidRPr="50125F4E">
        <w:lastRenderedPageBreak/>
        <w:t>Grade Grievanc</w:t>
      </w:r>
      <w:r w:rsidR="0067588F" w:rsidRPr="50125F4E">
        <w:t>es</w:t>
      </w:r>
    </w:p>
    <w:p w14:paraId="64497123" w14:textId="5063C287" w:rsidR="009D0858" w:rsidRDefault="009D756D" w:rsidP="009D0858">
      <w:pPr>
        <w:rPr>
          <w:rFonts w:cs="Arial"/>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1E2A89A4" w14:textId="60EF1A4A" w:rsidR="00FE1B76" w:rsidRDefault="00FE1B76" w:rsidP="009D0858">
      <w:pPr>
        <w:rPr>
          <w:rFonts w:cs="Arial"/>
        </w:rPr>
      </w:pPr>
    </w:p>
    <w:p w14:paraId="0A1FF118" w14:textId="77777777" w:rsidR="00FE1B76" w:rsidRDefault="00FE1B76" w:rsidP="00FE1B76">
      <w:pPr>
        <w:rPr>
          <w:rFonts w:cs="Arial"/>
          <w:b/>
          <w:bCs/>
        </w:rPr>
      </w:pPr>
      <w:r w:rsidRPr="0095083D">
        <w:rPr>
          <w:rFonts w:cs="Arial"/>
          <w:b/>
          <w:bCs/>
        </w:rPr>
        <w:t xml:space="preserve">Regarding AI and cognitive tools (such as </w:t>
      </w:r>
      <w:proofErr w:type="spellStart"/>
      <w:r w:rsidRPr="0095083D">
        <w:rPr>
          <w:rFonts w:cs="Arial"/>
          <w:b/>
          <w:bCs/>
        </w:rPr>
        <w:t>ChatGPT</w:t>
      </w:r>
      <w:proofErr w:type="spellEnd"/>
      <w:r w:rsidRPr="0095083D">
        <w:rPr>
          <w:rFonts w:cs="Arial"/>
          <w:b/>
          <w:bCs/>
        </w:rPr>
        <w:t>)</w:t>
      </w:r>
    </w:p>
    <w:p w14:paraId="4FD06E2F" w14:textId="664A6343" w:rsidR="00FE1B76" w:rsidRPr="00C30FAA" w:rsidRDefault="00FE1B76" w:rsidP="009D0858">
      <w:pPr>
        <w:rPr>
          <w:rFonts w:cs="Arial"/>
          <w:color w:val="365F91" w:themeColor="accent1" w:themeShade="BF"/>
        </w:rPr>
      </w:pPr>
      <w:r>
        <w:rPr>
          <w:rFonts w:cs="Arial"/>
        </w:rPr>
        <w:t xml:space="preserve">I fully expect students to use all available tools and technologies to produce their best work. When you use automated writing tools (Moonbeam, </w:t>
      </w:r>
      <w:proofErr w:type="spellStart"/>
      <w:r>
        <w:rPr>
          <w:rFonts w:cs="Arial"/>
        </w:rPr>
        <w:t>ChatGPT</w:t>
      </w:r>
      <w:proofErr w:type="spellEnd"/>
      <w:r>
        <w:rPr>
          <w:rFonts w:cs="Arial"/>
        </w:rPr>
        <w:t xml:space="preserve">), please include in the appendix the process of use. For example, include the prompt for producing text and the </w:t>
      </w:r>
      <w:proofErr w:type="gramStart"/>
      <w:r>
        <w:rPr>
          <w:rFonts w:cs="Arial"/>
        </w:rPr>
        <w:t>first generation</w:t>
      </w:r>
      <w:proofErr w:type="gramEnd"/>
      <w:r>
        <w:rPr>
          <w:rFonts w:cs="Arial"/>
        </w:rPr>
        <w:t xml:space="preserve"> version and subsequent adjustments that you make or that you re-process with AI tools. The intent is for you to intentionally detail how you produce writing and the ways that AI shapes your output.</w:t>
      </w:r>
    </w:p>
    <w:p w14:paraId="70863716" w14:textId="77777777" w:rsidR="00766DC7" w:rsidRPr="000D7CC4" w:rsidRDefault="00766DC7" w:rsidP="00766DC7">
      <w:pPr>
        <w:pStyle w:val="Heading2"/>
      </w:pPr>
      <w:r>
        <w:t xml:space="preserve">Course </w:t>
      </w:r>
      <w:r w:rsidRPr="003611E2">
        <w:t>Schedule</w:t>
      </w:r>
    </w:p>
    <w:p w14:paraId="72E077B6" w14:textId="0D363C0B" w:rsidR="00C45DCC" w:rsidRDefault="00766DC7" w:rsidP="00766DC7">
      <w:pPr>
        <w:rPr>
          <w:rFonts w:cs="Arial"/>
          <w:color w:val="365F91" w:themeColor="accent1" w:themeShade="BF"/>
        </w:rPr>
      </w:pPr>
      <w:r w:rsidRPr="50125F4E">
        <w:rPr>
          <w:rFonts w:cs="Arial"/>
        </w:rPr>
        <w:t xml:space="preserve">As the </w:t>
      </w:r>
      <w:r w:rsidR="00C45DCC" w:rsidRPr="50125F4E">
        <w:rPr>
          <w:rFonts w:cs="Arial"/>
        </w:rPr>
        <w:t xml:space="preserve">instructor for this course, </w:t>
      </w:r>
      <w:r w:rsidR="00AE699D">
        <w:rPr>
          <w:rFonts w:cs="Arial"/>
        </w:rPr>
        <w:t>I</w:t>
      </w:r>
      <w:r w:rsidR="00C45DCC" w:rsidRPr="50125F4E">
        <w:rPr>
          <w:rFonts w:cs="Arial"/>
        </w:rPr>
        <w:t xml:space="preserve"> reserve the right to adjust this schedule in any way that serves the educational needs of the students enrolled in this course. </w:t>
      </w:r>
      <w:r w:rsidR="005866A2">
        <w:rPr>
          <w:rFonts w:cs="Arial"/>
        </w:rPr>
        <w:t xml:space="preserve">This may include the addition of a guest speaker or changes to </w:t>
      </w:r>
      <w:r w:rsidR="00160D21">
        <w:rPr>
          <w:rFonts w:cs="Arial"/>
        </w:rPr>
        <w:t>the</w:t>
      </w:r>
      <w:r w:rsidR="005866A2">
        <w:rPr>
          <w:rFonts w:cs="Arial"/>
        </w:rPr>
        <w:t xml:space="preserve"> course material covered during the weeks detailed below. </w:t>
      </w:r>
    </w:p>
    <w:p w14:paraId="5F97E447" w14:textId="77777777" w:rsidR="00812550" w:rsidRDefault="00812550" w:rsidP="00766DC7">
      <w:pPr>
        <w:rPr>
          <w:rFonts w:cs="Arial"/>
          <w:color w:val="365F91" w:themeColor="accent1" w:themeShade="BF"/>
        </w:rPr>
      </w:pPr>
    </w:p>
    <w:tbl>
      <w:tblPr>
        <w:tblStyle w:val="TableGrid"/>
        <w:tblW w:w="0" w:type="auto"/>
        <w:tblLook w:val="04A0" w:firstRow="1" w:lastRow="0" w:firstColumn="1" w:lastColumn="0" w:noHBand="0" w:noVBand="1"/>
      </w:tblPr>
      <w:tblGrid>
        <w:gridCol w:w="823"/>
        <w:gridCol w:w="1007"/>
        <w:gridCol w:w="4128"/>
        <w:gridCol w:w="1783"/>
        <w:gridCol w:w="1913"/>
      </w:tblGrid>
      <w:tr w:rsidR="003374EE" w:rsidRPr="00160D21" w14:paraId="72DF6E2F" w14:textId="54E8EAE3" w:rsidTr="003374EE">
        <w:tc>
          <w:tcPr>
            <w:tcW w:w="823" w:type="dxa"/>
            <w:tcBorders>
              <w:top w:val="single" w:sz="12" w:space="0" w:color="auto"/>
              <w:left w:val="nil"/>
              <w:bottom w:val="single" w:sz="12" w:space="0" w:color="auto"/>
              <w:right w:val="nil"/>
            </w:tcBorders>
          </w:tcPr>
          <w:p w14:paraId="746ABF54" w14:textId="600C0295" w:rsidR="003374EE" w:rsidRPr="00160D21" w:rsidRDefault="003374EE" w:rsidP="00766DC7">
            <w:pPr>
              <w:rPr>
                <w:rFonts w:cs="Arial"/>
                <w:b/>
                <w:bCs/>
                <w:color w:val="365F91" w:themeColor="accent1" w:themeShade="BF"/>
              </w:rPr>
            </w:pPr>
            <w:r w:rsidRPr="00160D21">
              <w:rPr>
                <w:rFonts w:cs="Arial"/>
                <w:b/>
              </w:rPr>
              <w:t>Week</w:t>
            </w:r>
          </w:p>
        </w:tc>
        <w:tc>
          <w:tcPr>
            <w:tcW w:w="1007" w:type="dxa"/>
            <w:tcBorders>
              <w:top w:val="single" w:sz="12" w:space="0" w:color="auto"/>
              <w:left w:val="nil"/>
              <w:bottom w:val="single" w:sz="12" w:space="0" w:color="auto"/>
              <w:right w:val="nil"/>
            </w:tcBorders>
          </w:tcPr>
          <w:p w14:paraId="3E3B0243" w14:textId="73150386" w:rsidR="003374EE" w:rsidRPr="00160D21" w:rsidRDefault="003374EE" w:rsidP="00766DC7">
            <w:pPr>
              <w:rPr>
                <w:rFonts w:cs="Arial"/>
                <w:b/>
                <w:bCs/>
                <w:color w:val="365F91" w:themeColor="accent1" w:themeShade="BF"/>
              </w:rPr>
            </w:pPr>
            <w:r w:rsidRPr="00160D21">
              <w:rPr>
                <w:rFonts w:cs="Arial"/>
                <w:b/>
              </w:rPr>
              <w:t>Dates</w:t>
            </w:r>
          </w:p>
        </w:tc>
        <w:tc>
          <w:tcPr>
            <w:tcW w:w="4128" w:type="dxa"/>
            <w:tcBorders>
              <w:top w:val="single" w:sz="12" w:space="0" w:color="auto"/>
              <w:left w:val="nil"/>
              <w:bottom w:val="single" w:sz="12" w:space="0" w:color="auto"/>
              <w:right w:val="nil"/>
            </w:tcBorders>
          </w:tcPr>
          <w:p w14:paraId="78D28AD8" w14:textId="60C0A509" w:rsidR="003374EE" w:rsidRPr="00160D21" w:rsidRDefault="003374EE" w:rsidP="00766DC7">
            <w:pPr>
              <w:rPr>
                <w:rFonts w:cs="Arial"/>
                <w:b/>
                <w:bCs/>
                <w:color w:val="365F91" w:themeColor="accent1" w:themeShade="BF"/>
              </w:rPr>
            </w:pPr>
            <w:r w:rsidRPr="00160D21">
              <w:rPr>
                <w:rFonts w:cs="Arial"/>
                <w:b/>
              </w:rPr>
              <w:t>Topic</w:t>
            </w:r>
          </w:p>
        </w:tc>
        <w:tc>
          <w:tcPr>
            <w:tcW w:w="1783" w:type="dxa"/>
            <w:tcBorders>
              <w:top w:val="single" w:sz="12" w:space="0" w:color="auto"/>
              <w:left w:val="nil"/>
              <w:bottom w:val="single" w:sz="12" w:space="0" w:color="auto"/>
              <w:right w:val="nil"/>
            </w:tcBorders>
          </w:tcPr>
          <w:p w14:paraId="7955FD32" w14:textId="27A6641A" w:rsidR="003374EE" w:rsidRPr="00160D21" w:rsidRDefault="003374EE" w:rsidP="00766DC7">
            <w:pPr>
              <w:rPr>
                <w:rFonts w:cs="Arial"/>
                <w:b/>
                <w:bCs/>
                <w:color w:val="365F91" w:themeColor="accent1" w:themeShade="BF"/>
              </w:rPr>
            </w:pPr>
            <w:r w:rsidRPr="00160D21">
              <w:rPr>
                <w:rFonts w:cs="Arial"/>
                <w:b/>
              </w:rPr>
              <w:t>Assessment Details</w:t>
            </w:r>
          </w:p>
        </w:tc>
        <w:tc>
          <w:tcPr>
            <w:tcW w:w="1913" w:type="dxa"/>
            <w:tcBorders>
              <w:top w:val="single" w:sz="12" w:space="0" w:color="auto"/>
              <w:left w:val="nil"/>
              <w:bottom w:val="single" w:sz="12" w:space="0" w:color="auto"/>
              <w:right w:val="nil"/>
            </w:tcBorders>
          </w:tcPr>
          <w:p w14:paraId="0687E7A7" w14:textId="0B649D63" w:rsidR="003374EE" w:rsidRPr="00160D21" w:rsidRDefault="003374EE" w:rsidP="00766DC7">
            <w:pPr>
              <w:rPr>
                <w:rFonts w:cs="Arial"/>
                <w:b/>
                <w:bCs/>
                <w:color w:val="365F91" w:themeColor="accent1" w:themeShade="BF"/>
              </w:rPr>
            </w:pPr>
            <w:r w:rsidRPr="00160D21">
              <w:rPr>
                <w:rFonts w:cs="Arial"/>
                <w:b/>
              </w:rPr>
              <w:t>Comment</w:t>
            </w:r>
          </w:p>
        </w:tc>
      </w:tr>
      <w:tr w:rsidR="003374EE" w:rsidRPr="00160D21" w14:paraId="7A7E19D0" w14:textId="699240FE" w:rsidTr="003374EE">
        <w:tc>
          <w:tcPr>
            <w:tcW w:w="823" w:type="dxa"/>
            <w:tcBorders>
              <w:top w:val="single" w:sz="12" w:space="0" w:color="auto"/>
              <w:left w:val="nil"/>
              <w:bottom w:val="single" w:sz="2" w:space="0" w:color="auto"/>
              <w:right w:val="nil"/>
            </w:tcBorders>
            <w:vAlign w:val="center"/>
          </w:tcPr>
          <w:p w14:paraId="0092E735" w14:textId="668A0DFD" w:rsidR="003374EE" w:rsidRPr="00160D21" w:rsidRDefault="003374EE" w:rsidP="00BA2C1E">
            <w:pPr>
              <w:rPr>
                <w:rFonts w:cs="Arial"/>
                <w:color w:val="365F91" w:themeColor="accent1" w:themeShade="BF"/>
              </w:rPr>
            </w:pPr>
            <w:r w:rsidRPr="00160D21">
              <w:rPr>
                <w:rFonts w:cs="Arial"/>
              </w:rPr>
              <w:t>W1</w:t>
            </w:r>
          </w:p>
        </w:tc>
        <w:tc>
          <w:tcPr>
            <w:tcW w:w="1007" w:type="dxa"/>
            <w:tcBorders>
              <w:top w:val="single" w:sz="12" w:space="0" w:color="auto"/>
              <w:left w:val="nil"/>
              <w:bottom w:val="single" w:sz="2" w:space="0" w:color="auto"/>
              <w:right w:val="nil"/>
            </w:tcBorders>
            <w:vAlign w:val="center"/>
          </w:tcPr>
          <w:p w14:paraId="2A511C18" w14:textId="5338E105" w:rsidR="003374EE" w:rsidRPr="00160D21" w:rsidRDefault="003B4E06" w:rsidP="00BA2C1E">
            <w:pPr>
              <w:rPr>
                <w:rFonts w:cs="Arial"/>
                <w:color w:val="365F91" w:themeColor="accent1" w:themeShade="BF"/>
              </w:rPr>
            </w:pPr>
            <w:r>
              <w:rPr>
                <w:rFonts w:cs="Arial"/>
              </w:rPr>
              <w:t>Jan 1</w:t>
            </w:r>
            <w:r w:rsidR="00A86C69">
              <w:rPr>
                <w:rFonts w:cs="Arial"/>
              </w:rPr>
              <w:t>7</w:t>
            </w:r>
            <w:r w:rsidR="003374EE" w:rsidRPr="00160D21">
              <w:rPr>
                <w:rFonts w:cs="Arial"/>
              </w:rPr>
              <w:t xml:space="preserve"> – </w:t>
            </w:r>
          </w:p>
          <w:p w14:paraId="1EBC7F8C" w14:textId="2C46D207" w:rsidR="003374EE" w:rsidRPr="00160D21" w:rsidRDefault="003B4E06" w:rsidP="00BA2C1E">
            <w:pPr>
              <w:rPr>
                <w:rFonts w:cs="Arial"/>
                <w:color w:val="365F91" w:themeColor="accent1" w:themeShade="BF"/>
              </w:rPr>
            </w:pPr>
            <w:r>
              <w:rPr>
                <w:rFonts w:cs="Arial"/>
              </w:rPr>
              <w:t>Jan</w:t>
            </w:r>
            <w:r w:rsidR="003374EE" w:rsidRPr="00160D21">
              <w:rPr>
                <w:rFonts w:cs="Arial"/>
              </w:rPr>
              <w:t xml:space="preserve"> </w:t>
            </w:r>
            <w:r>
              <w:rPr>
                <w:rFonts w:cs="Arial"/>
              </w:rPr>
              <w:t>2</w:t>
            </w:r>
            <w:r w:rsidR="00A86C69">
              <w:rPr>
                <w:rFonts w:cs="Arial"/>
              </w:rPr>
              <w:t>2</w:t>
            </w:r>
          </w:p>
        </w:tc>
        <w:tc>
          <w:tcPr>
            <w:tcW w:w="4128" w:type="dxa"/>
            <w:tcBorders>
              <w:top w:val="single" w:sz="12" w:space="0" w:color="auto"/>
              <w:left w:val="nil"/>
              <w:bottom w:val="single" w:sz="2" w:space="0" w:color="auto"/>
              <w:right w:val="nil"/>
            </w:tcBorders>
            <w:vAlign w:val="center"/>
          </w:tcPr>
          <w:p w14:paraId="4075E68B" w14:textId="43035083" w:rsidR="003374EE" w:rsidRPr="00A86C69" w:rsidRDefault="003374EE" w:rsidP="00BA2C1E">
            <w:pPr>
              <w:rPr>
                <w:rFonts w:cs="Arial"/>
                <w:color w:val="000000" w:themeColor="text1"/>
              </w:rPr>
            </w:pPr>
            <w:r w:rsidRPr="00A86C69">
              <w:rPr>
                <w:rFonts w:cs="Arial"/>
                <w:color w:val="000000" w:themeColor="text1"/>
              </w:rPr>
              <w:t>Orientation</w:t>
            </w:r>
          </w:p>
        </w:tc>
        <w:tc>
          <w:tcPr>
            <w:tcW w:w="1783" w:type="dxa"/>
            <w:tcBorders>
              <w:top w:val="single" w:sz="12" w:space="0" w:color="auto"/>
              <w:left w:val="nil"/>
              <w:bottom w:val="single" w:sz="2" w:space="0" w:color="auto"/>
              <w:right w:val="nil"/>
            </w:tcBorders>
            <w:vAlign w:val="center"/>
          </w:tcPr>
          <w:p w14:paraId="349CB2A4" w14:textId="67B4D55A" w:rsidR="003374EE" w:rsidRPr="00A86C69" w:rsidRDefault="00A86C69" w:rsidP="00BA2C1E">
            <w:pPr>
              <w:rPr>
                <w:rFonts w:cs="Arial"/>
                <w:color w:val="000000" w:themeColor="text1"/>
              </w:rPr>
            </w:pPr>
            <w:r w:rsidRPr="00A86C69">
              <w:rPr>
                <w:rFonts w:cs="Arial"/>
                <w:color w:val="000000" w:themeColor="text1"/>
              </w:rPr>
              <w:t>Discussion Forum: Introduction</w:t>
            </w:r>
          </w:p>
        </w:tc>
        <w:tc>
          <w:tcPr>
            <w:tcW w:w="1913" w:type="dxa"/>
            <w:tcBorders>
              <w:top w:val="single" w:sz="12" w:space="0" w:color="auto"/>
              <w:left w:val="nil"/>
              <w:bottom w:val="single" w:sz="2" w:space="0" w:color="auto"/>
              <w:right w:val="nil"/>
            </w:tcBorders>
          </w:tcPr>
          <w:p w14:paraId="2AD4428A" w14:textId="6FE57DB4" w:rsidR="003374EE" w:rsidRPr="00160D21" w:rsidRDefault="00A74BB1" w:rsidP="00BA2C1E">
            <w:pPr>
              <w:rPr>
                <w:rFonts w:cs="Arial"/>
                <w:color w:val="000000" w:themeColor="text1"/>
              </w:rPr>
            </w:pPr>
            <w:r>
              <w:rPr>
                <w:rFonts w:cs="Arial"/>
                <w:color w:val="000000" w:themeColor="text1"/>
              </w:rPr>
              <w:t>Course overview, assignments, expectations</w:t>
            </w:r>
            <w:r w:rsidR="003374EE" w:rsidRPr="00160D21">
              <w:rPr>
                <w:rFonts w:cs="Arial"/>
                <w:color w:val="000000" w:themeColor="text1"/>
              </w:rPr>
              <w:t xml:space="preserve">. </w:t>
            </w:r>
          </w:p>
        </w:tc>
      </w:tr>
      <w:tr w:rsidR="003374EE" w:rsidRPr="00160D21" w14:paraId="4C5DD787" w14:textId="77777777" w:rsidTr="003374EE">
        <w:tc>
          <w:tcPr>
            <w:tcW w:w="823" w:type="dxa"/>
            <w:tcBorders>
              <w:top w:val="single" w:sz="2" w:space="0" w:color="auto"/>
              <w:left w:val="nil"/>
              <w:bottom w:val="single" w:sz="2" w:space="0" w:color="auto"/>
              <w:right w:val="nil"/>
            </w:tcBorders>
            <w:vAlign w:val="center"/>
          </w:tcPr>
          <w:p w14:paraId="484EAFF3" w14:textId="05AAC1BE" w:rsidR="003374EE" w:rsidRPr="00160D21" w:rsidRDefault="003374EE" w:rsidP="00BA2C1E">
            <w:pPr>
              <w:rPr>
                <w:rFonts w:cs="Arial"/>
              </w:rPr>
            </w:pPr>
            <w:r w:rsidRPr="00160D21">
              <w:rPr>
                <w:rFonts w:cs="Arial"/>
              </w:rPr>
              <w:t>W1</w:t>
            </w:r>
          </w:p>
        </w:tc>
        <w:tc>
          <w:tcPr>
            <w:tcW w:w="1007" w:type="dxa"/>
            <w:tcBorders>
              <w:top w:val="single" w:sz="2" w:space="0" w:color="auto"/>
              <w:left w:val="nil"/>
              <w:bottom w:val="single" w:sz="2" w:space="0" w:color="auto"/>
              <w:right w:val="nil"/>
            </w:tcBorders>
            <w:vAlign w:val="center"/>
          </w:tcPr>
          <w:p w14:paraId="6BD41855" w14:textId="374A8FCC" w:rsidR="003B4E06" w:rsidRDefault="003B4E06" w:rsidP="00BA2C1E">
            <w:pPr>
              <w:rPr>
                <w:rFonts w:cs="Arial"/>
              </w:rPr>
            </w:pPr>
            <w:r>
              <w:rPr>
                <w:rFonts w:cs="Arial"/>
              </w:rPr>
              <w:t>Jan 2</w:t>
            </w:r>
            <w:r w:rsidR="00A86C69">
              <w:rPr>
                <w:rFonts w:cs="Arial"/>
              </w:rPr>
              <w:t>3</w:t>
            </w:r>
            <w:r w:rsidR="003374EE" w:rsidRPr="00160D21">
              <w:rPr>
                <w:rFonts w:cs="Arial"/>
              </w:rPr>
              <w:t xml:space="preserve"> – </w:t>
            </w:r>
          </w:p>
          <w:p w14:paraId="0DC0E4D5" w14:textId="504B09CF" w:rsidR="003374EE" w:rsidRPr="00160D21" w:rsidRDefault="003B4E06" w:rsidP="00BA2C1E">
            <w:pPr>
              <w:rPr>
                <w:rFonts w:cs="Arial"/>
              </w:rPr>
            </w:pPr>
            <w:r>
              <w:rPr>
                <w:rFonts w:cs="Arial"/>
              </w:rPr>
              <w:t xml:space="preserve">Jan </w:t>
            </w:r>
            <w:r w:rsidR="00A86C69">
              <w:rPr>
                <w:rFonts w:cs="Arial"/>
              </w:rPr>
              <w:t>29</w:t>
            </w:r>
          </w:p>
        </w:tc>
        <w:tc>
          <w:tcPr>
            <w:tcW w:w="4128" w:type="dxa"/>
            <w:tcBorders>
              <w:top w:val="single" w:sz="2" w:space="0" w:color="auto"/>
              <w:left w:val="nil"/>
              <w:bottom w:val="single" w:sz="2" w:space="0" w:color="auto"/>
              <w:right w:val="nil"/>
            </w:tcBorders>
            <w:vAlign w:val="center"/>
          </w:tcPr>
          <w:p w14:paraId="3C1773E7" w14:textId="34F6C3D3" w:rsidR="003374EE" w:rsidRPr="00160D21" w:rsidRDefault="00904FAC" w:rsidP="00BA2C1E">
            <w:pPr>
              <w:rPr>
                <w:rFonts w:cs="Arial"/>
              </w:rPr>
            </w:pPr>
            <w:r>
              <w:rPr>
                <w:rFonts w:cs="Arial"/>
              </w:rPr>
              <w:t>Overview: Learning sciences and psychology of learning</w:t>
            </w:r>
          </w:p>
        </w:tc>
        <w:tc>
          <w:tcPr>
            <w:tcW w:w="1783" w:type="dxa"/>
            <w:tcBorders>
              <w:top w:val="single" w:sz="2" w:space="0" w:color="auto"/>
              <w:left w:val="nil"/>
              <w:bottom w:val="single" w:sz="2" w:space="0" w:color="auto"/>
              <w:right w:val="nil"/>
            </w:tcBorders>
            <w:vAlign w:val="center"/>
          </w:tcPr>
          <w:p w14:paraId="5448344B" w14:textId="06467453" w:rsidR="003374EE" w:rsidRPr="00A74BB1" w:rsidRDefault="00A74BB1" w:rsidP="00BA2C1E">
            <w:pPr>
              <w:rPr>
                <w:rFonts w:cs="Arial"/>
                <w:color w:val="000000" w:themeColor="text1"/>
              </w:rPr>
            </w:pPr>
            <w:r>
              <w:rPr>
                <w:rFonts w:cs="Arial"/>
                <w:color w:val="000000" w:themeColor="text1"/>
              </w:rPr>
              <w:t>Discussion Forum</w:t>
            </w:r>
          </w:p>
        </w:tc>
        <w:tc>
          <w:tcPr>
            <w:tcW w:w="1913" w:type="dxa"/>
            <w:tcBorders>
              <w:top w:val="single" w:sz="2" w:space="0" w:color="auto"/>
              <w:left w:val="nil"/>
              <w:bottom w:val="single" w:sz="2" w:space="0" w:color="auto"/>
              <w:right w:val="nil"/>
            </w:tcBorders>
          </w:tcPr>
          <w:p w14:paraId="710AF4CA" w14:textId="3B5D0846" w:rsidR="003374EE" w:rsidRPr="00160D21" w:rsidRDefault="003374EE" w:rsidP="00BA2C1E">
            <w:pPr>
              <w:rPr>
                <w:rFonts w:cs="Arial"/>
                <w:color w:val="365F91" w:themeColor="accent1" w:themeShade="BF"/>
              </w:rPr>
            </w:pPr>
          </w:p>
        </w:tc>
      </w:tr>
      <w:tr w:rsidR="003374EE" w:rsidRPr="00160D21" w14:paraId="502AA907" w14:textId="324DD845" w:rsidTr="003374EE">
        <w:tc>
          <w:tcPr>
            <w:tcW w:w="823" w:type="dxa"/>
            <w:tcBorders>
              <w:top w:val="single" w:sz="2" w:space="0" w:color="auto"/>
              <w:left w:val="nil"/>
              <w:bottom w:val="single" w:sz="2" w:space="0" w:color="auto"/>
              <w:right w:val="nil"/>
            </w:tcBorders>
            <w:vAlign w:val="center"/>
          </w:tcPr>
          <w:p w14:paraId="52B13167" w14:textId="7218FDD9" w:rsidR="003374EE" w:rsidRPr="00160D21" w:rsidRDefault="003374EE" w:rsidP="00BA2C1E">
            <w:pPr>
              <w:rPr>
                <w:rFonts w:cs="Arial"/>
                <w:color w:val="365F91" w:themeColor="accent1" w:themeShade="BF"/>
              </w:rPr>
            </w:pPr>
            <w:r w:rsidRPr="00160D21">
              <w:rPr>
                <w:rFonts w:cs="Arial"/>
              </w:rPr>
              <w:t>W2</w:t>
            </w:r>
          </w:p>
        </w:tc>
        <w:tc>
          <w:tcPr>
            <w:tcW w:w="1007" w:type="dxa"/>
            <w:tcBorders>
              <w:top w:val="single" w:sz="2" w:space="0" w:color="auto"/>
              <w:left w:val="nil"/>
              <w:bottom w:val="single" w:sz="2" w:space="0" w:color="auto"/>
              <w:right w:val="nil"/>
            </w:tcBorders>
            <w:vAlign w:val="center"/>
          </w:tcPr>
          <w:p w14:paraId="50984D06" w14:textId="2A29A455" w:rsidR="003B4E06" w:rsidRDefault="003B4E06" w:rsidP="00BA2C1E">
            <w:pPr>
              <w:rPr>
                <w:rFonts w:cs="Arial"/>
              </w:rPr>
            </w:pPr>
            <w:r>
              <w:rPr>
                <w:rFonts w:cs="Arial"/>
              </w:rPr>
              <w:t xml:space="preserve">Jan </w:t>
            </w:r>
            <w:r w:rsidR="00A86C69">
              <w:rPr>
                <w:rFonts w:cs="Arial"/>
              </w:rPr>
              <w:t>30</w:t>
            </w:r>
            <w:r w:rsidR="003374EE" w:rsidRPr="00160D21">
              <w:rPr>
                <w:rFonts w:cs="Arial"/>
              </w:rPr>
              <w:t xml:space="preserve"> – </w:t>
            </w:r>
          </w:p>
          <w:p w14:paraId="72C12B89" w14:textId="723900A3" w:rsidR="003374EE" w:rsidRPr="00160D21" w:rsidRDefault="003B4E06" w:rsidP="00BA2C1E">
            <w:pPr>
              <w:rPr>
                <w:rFonts w:cs="Arial"/>
                <w:color w:val="365F91" w:themeColor="accent1" w:themeShade="BF"/>
              </w:rPr>
            </w:pPr>
            <w:r>
              <w:rPr>
                <w:rFonts w:cs="Arial"/>
              </w:rPr>
              <w:t xml:space="preserve">Feb </w:t>
            </w:r>
            <w:r w:rsidR="00A86C69">
              <w:rPr>
                <w:rFonts w:cs="Arial"/>
              </w:rPr>
              <w:t>5</w:t>
            </w:r>
          </w:p>
        </w:tc>
        <w:tc>
          <w:tcPr>
            <w:tcW w:w="4128" w:type="dxa"/>
            <w:tcBorders>
              <w:top w:val="single" w:sz="2" w:space="0" w:color="auto"/>
              <w:left w:val="nil"/>
              <w:bottom w:val="single" w:sz="2" w:space="0" w:color="auto"/>
              <w:right w:val="nil"/>
            </w:tcBorders>
            <w:vAlign w:val="center"/>
          </w:tcPr>
          <w:p w14:paraId="77B00EEB" w14:textId="6DD7771F" w:rsidR="003374EE" w:rsidRPr="00160D21" w:rsidRDefault="004606B8" w:rsidP="00BA2C1E">
            <w:pPr>
              <w:rPr>
                <w:rFonts w:cs="Arial"/>
                <w:color w:val="365F91" w:themeColor="accent1" w:themeShade="BF"/>
              </w:rPr>
            </w:pPr>
            <w:r>
              <w:rPr>
                <w:rFonts w:cs="Arial"/>
              </w:rPr>
              <w:t>The neuroscience of learning</w:t>
            </w:r>
          </w:p>
        </w:tc>
        <w:tc>
          <w:tcPr>
            <w:tcW w:w="1783" w:type="dxa"/>
            <w:tcBorders>
              <w:top w:val="single" w:sz="2" w:space="0" w:color="auto"/>
              <w:left w:val="nil"/>
              <w:bottom w:val="single" w:sz="2" w:space="0" w:color="auto"/>
              <w:right w:val="nil"/>
            </w:tcBorders>
            <w:vAlign w:val="center"/>
          </w:tcPr>
          <w:p w14:paraId="066AF44C" w14:textId="57E93E43"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6F6E9DAA" w14:textId="335EDCA8" w:rsidR="003374EE" w:rsidRPr="00160D21" w:rsidRDefault="003374EE" w:rsidP="00BA2C1E">
            <w:pPr>
              <w:rPr>
                <w:rFonts w:cs="Arial"/>
                <w:color w:val="365F91" w:themeColor="accent1" w:themeShade="BF"/>
              </w:rPr>
            </w:pPr>
          </w:p>
        </w:tc>
      </w:tr>
      <w:tr w:rsidR="003374EE" w:rsidRPr="00160D21" w14:paraId="13E6482C" w14:textId="1FCCC9B8" w:rsidTr="003374EE">
        <w:tc>
          <w:tcPr>
            <w:tcW w:w="823" w:type="dxa"/>
            <w:tcBorders>
              <w:top w:val="single" w:sz="2" w:space="0" w:color="auto"/>
              <w:left w:val="nil"/>
              <w:bottom w:val="single" w:sz="2" w:space="0" w:color="auto"/>
              <w:right w:val="nil"/>
            </w:tcBorders>
            <w:vAlign w:val="center"/>
          </w:tcPr>
          <w:p w14:paraId="0FA34BD6" w14:textId="215561DD" w:rsidR="003374EE" w:rsidRPr="00160D21" w:rsidRDefault="003374EE" w:rsidP="00BA2C1E">
            <w:pPr>
              <w:rPr>
                <w:rFonts w:cs="Arial"/>
                <w:color w:val="365F91" w:themeColor="accent1" w:themeShade="BF"/>
              </w:rPr>
            </w:pPr>
            <w:r w:rsidRPr="00160D21">
              <w:rPr>
                <w:rFonts w:cs="Arial"/>
              </w:rPr>
              <w:t>W3</w:t>
            </w:r>
          </w:p>
        </w:tc>
        <w:tc>
          <w:tcPr>
            <w:tcW w:w="1007" w:type="dxa"/>
            <w:tcBorders>
              <w:top w:val="single" w:sz="2" w:space="0" w:color="auto"/>
              <w:left w:val="nil"/>
              <w:bottom w:val="single" w:sz="2" w:space="0" w:color="auto"/>
              <w:right w:val="nil"/>
            </w:tcBorders>
            <w:vAlign w:val="center"/>
          </w:tcPr>
          <w:p w14:paraId="06A0FF80" w14:textId="5CB24023" w:rsidR="003374EE" w:rsidRPr="00160D21" w:rsidRDefault="003B4E06" w:rsidP="00BA2C1E">
            <w:pPr>
              <w:rPr>
                <w:rFonts w:cs="Arial"/>
                <w:color w:val="365F91" w:themeColor="accent1" w:themeShade="BF"/>
              </w:rPr>
            </w:pPr>
            <w:r>
              <w:rPr>
                <w:rFonts w:cs="Arial"/>
              </w:rPr>
              <w:t xml:space="preserve">Feb </w:t>
            </w:r>
            <w:r w:rsidR="00A86C69">
              <w:rPr>
                <w:rFonts w:cs="Arial"/>
              </w:rPr>
              <w:t>6</w:t>
            </w:r>
            <w:r w:rsidR="003374EE" w:rsidRPr="00160D21">
              <w:rPr>
                <w:rFonts w:cs="Arial"/>
              </w:rPr>
              <w:t xml:space="preserve"> –</w:t>
            </w:r>
            <w:r>
              <w:rPr>
                <w:rFonts w:cs="Arial"/>
              </w:rPr>
              <w:t xml:space="preserve"> Feb 1</w:t>
            </w:r>
            <w:r w:rsidR="00A86C69">
              <w:rPr>
                <w:rFonts w:cs="Arial"/>
              </w:rPr>
              <w:t>2</w:t>
            </w:r>
          </w:p>
        </w:tc>
        <w:tc>
          <w:tcPr>
            <w:tcW w:w="4128" w:type="dxa"/>
            <w:tcBorders>
              <w:top w:val="single" w:sz="2" w:space="0" w:color="auto"/>
              <w:left w:val="nil"/>
              <w:bottom w:val="single" w:sz="2" w:space="0" w:color="auto"/>
              <w:right w:val="nil"/>
            </w:tcBorders>
            <w:vAlign w:val="center"/>
          </w:tcPr>
          <w:p w14:paraId="69769229" w14:textId="4F000C1A" w:rsidR="003374EE" w:rsidRPr="00160D21" w:rsidRDefault="004606B8" w:rsidP="00BA2C1E">
            <w:pPr>
              <w:rPr>
                <w:rFonts w:cs="Arial"/>
                <w:color w:val="365F91" w:themeColor="accent1" w:themeShade="BF"/>
              </w:rPr>
            </w:pPr>
            <w:r>
              <w:rPr>
                <w:rFonts w:cs="Arial"/>
              </w:rPr>
              <w:t>Cultural dimensions of learning</w:t>
            </w:r>
          </w:p>
        </w:tc>
        <w:tc>
          <w:tcPr>
            <w:tcW w:w="1783" w:type="dxa"/>
            <w:tcBorders>
              <w:top w:val="single" w:sz="2" w:space="0" w:color="auto"/>
              <w:left w:val="nil"/>
              <w:bottom w:val="single" w:sz="2" w:space="0" w:color="auto"/>
              <w:right w:val="nil"/>
            </w:tcBorders>
            <w:vAlign w:val="center"/>
          </w:tcPr>
          <w:p w14:paraId="0CFE53EC" w14:textId="70489103" w:rsidR="003374EE" w:rsidRPr="00A74BB1" w:rsidRDefault="00A74BB1" w:rsidP="00BA2C1E">
            <w:pPr>
              <w:rPr>
                <w:rFonts w:cs="Arial"/>
                <w:color w:val="000000" w:themeColor="text1"/>
              </w:rPr>
            </w:pPr>
            <w:r>
              <w:rPr>
                <w:rFonts w:cs="Arial"/>
                <w:color w:val="000000" w:themeColor="text1"/>
              </w:rPr>
              <w:t>Discussion Forum</w:t>
            </w:r>
          </w:p>
        </w:tc>
        <w:tc>
          <w:tcPr>
            <w:tcW w:w="1913" w:type="dxa"/>
            <w:tcBorders>
              <w:top w:val="single" w:sz="2" w:space="0" w:color="auto"/>
              <w:left w:val="nil"/>
              <w:bottom w:val="single" w:sz="2" w:space="0" w:color="auto"/>
              <w:right w:val="nil"/>
            </w:tcBorders>
          </w:tcPr>
          <w:p w14:paraId="0E63664C" w14:textId="31D45F69" w:rsidR="003374EE" w:rsidRPr="00160D21" w:rsidRDefault="003374EE" w:rsidP="00BA2C1E">
            <w:pPr>
              <w:rPr>
                <w:rFonts w:cs="Arial"/>
                <w:color w:val="365F91" w:themeColor="accent1" w:themeShade="BF"/>
              </w:rPr>
            </w:pPr>
          </w:p>
        </w:tc>
      </w:tr>
      <w:tr w:rsidR="003374EE" w:rsidRPr="00160D21" w14:paraId="4F4C466B" w14:textId="40DC8D33" w:rsidTr="003374EE">
        <w:tc>
          <w:tcPr>
            <w:tcW w:w="823" w:type="dxa"/>
            <w:tcBorders>
              <w:top w:val="single" w:sz="2" w:space="0" w:color="auto"/>
              <w:left w:val="nil"/>
              <w:bottom w:val="single" w:sz="2" w:space="0" w:color="auto"/>
              <w:right w:val="nil"/>
            </w:tcBorders>
            <w:vAlign w:val="center"/>
          </w:tcPr>
          <w:p w14:paraId="046B85BF" w14:textId="4AED5CBD" w:rsidR="003374EE" w:rsidRPr="00160D21" w:rsidRDefault="003374EE" w:rsidP="00BA2C1E">
            <w:pPr>
              <w:rPr>
                <w:rFonts w:cs="Arial"/>
                <w:color w:val="365F91" w:themeColor="accent1" w:themeShade="BF"/>
              </w:rPr>
            </w:pPr>
            <w:r w:rsidRPr="00160D21">
              <w:rPr>
                <w:rFonts w:cs="Arial"/>
              </w:rPr>
              <w:t>W4</w:t>
            </w:r>
          </w:p>
        </w:tc>
        <w:tc>
          <w:tcPr>
            <w:tcW w:w="1007" w:type="dxa"/>
            <w:tcBorders>
              <w:top w:val="single" w:sz="2" w:space="0" w:color="auto"/>
              <w:left w:val="nil"/>
              <w:bottom w:val="single" w:sz="2" w:space="0" w:color="auto"/>
              <w:right w:val="nil"/>
            </w:tcBorders>
            <w:vAlign w:val="center"/>
          </w:tcPr>
          <w:p w14:paraId="586AFF26" w14:textId="435EDB67" w:rsidR="003B4E06" w:rsidRDefault="003B4E06" w:rsidP="00BA2C1E">
            <w:pPr>
              <w:rPr>
                <w:rFonts w:cs="Arial"/>
              </w:rPr>
            </w:pPr>
            <w:r>
              <w:rPr>
                <w:rFonts w:cs="Arial"/>
              </w:rPr>
              <w:t>Feb 1</w:t>
            </w:r>
            <w:r w:rsidR="00A86C69">
              <w:rPr>
                <w:rFonts w:cs="Arial"/>
              </w:rPr>
              <w:t>3</w:t>
            </w:r>
            <w:r w:rsidR="003374EE" w:rsidRPr="00160D21">
              <w:rPr>
                <w:rFonts w:cs="Arial"/>
              </w:rPr>
              <w:t xml:space="preserve"> – </w:t>
            </w:r>
          </w:p>
          <w:p w14:paraId="2BF6A7FC" w14:textId="629363A7" w:rsidR="003374EE" w:rsidRPr="00160D21" w:rsidRDefault="003B4E06" w:rsidP="00BA2C1E">
            <w:pPr>
              <w:rPr>
                <w:rFonts w:cs="Arial"/>
                <w:color w:val="365F91" w:themeColor="accent1" w:themeShade="BF"/>
              </w:rPr>
            </w:pPr>
            <w:r>
              <w:rPr>
                <w:rFonts w:cs="Arial"/>
              </w:rPr>
              <w:t xml:space="preserve">Feb </w:t>
            </w:r>
            <w:r w:rsidR="00A86C69">
              <w:rPr>
                <w:rFonts w:cs="Arial"/>
              </w:rPr>
              <w:t>19</w:t>
            </w:r>
          </w:p>
        </w:tc>
        <w:tc>
          <w:tcPr>
            <w:tcW w:w="4128" w:type="dxa"/>
            <w:tcBorders>
              <w:top w:val="single" w:sz="2" w:space="0" w:color="auto"/>
              <w:left w:val="nil"/>
              <w:bottom w:val="single" w:sz="2" w:space="0" w:color="auto"/>
              <w:right w:val="nil"/>
            </w:tcBorders>
            <w:vAlign w:val="center"/>
          </w:tcPr>
          <w:p w14:paraId="30973FD8" w14:textId="4C382853" w:rsidR="003374EE" w:rsidRPr="00160D21" w:rsidRDefault="004606B8" w:rsidP="00BA2C1E">
            <w:pPr>
              <w:rPr>
                <w:rFonts w:cs="Arial"/>
                <w:color w:val="365F91" w:themeColor="accent1" w:themeShade="BF"/>
              </w:rPr>
            </w:pPr>
            <w:r>
              <w:rPr>
                <w:rFonts w:cs="Arial"/>
              </w:rPr>
              <w:t>Learning contexts</w:t>
            </w:r>
          </w:p>
        </w:tc>
        <w:tc>
          <w:tcPr>
            <w:tcW w:w="1783" w:type="dxa"/>
            <w:tcBorders>
              <w:top w:val="single" w:sz="2" w:space="0" w:color="auto"/>
              <w:left w:val="nil"/>
              <w:bottom w:val="single" w:sz="2" w:space="0" w:color="auto"/>
              <w:right w:val="nil"/>
            </w:tcBorders>
            <w:vAlign w:val="center"/>
          </w:tcPr>
          <w:p w14:paraId="028F5213" w14:textId="2AF0150E"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6821A77B" w14:textId="77777777" w:rsidR="003374EE" w:rsidRPr="00160D21" w:rsidRDefault="003374EE" w:rsidP="00BA2C1E">
            <w:pPr>
              <w:rPr>
                <w:rFonts w:cs="Arial"/>
                <w:color w:val="365F91" w:themeColor="accent1" w:themeShade="BF"/>
              </w:rPr>
            </w:pPr>
          </w:p>
        </w:tc>
      </w:tr>
      <w:tr w:rsidR="003374EE" w:rsidRPr="00160D21" w14:paraId="2779AD1A" w14:textId="055ED587" w:rsidTr="003374EE">
        <w:tc>
          <w:tcPr>
            <w:tcW w:w="823" w:type="dxa"/>
            <w:tcBorders>
              <w:top w:val="single" w:sz="2" w:space="0" w:color="auto"/>
              <w:left w:val="nil"/>
              <w:bottom w:val="single" w:sz="2" w:space="0" w:color="auto"/>
              <w:right w:val="nil"/>
            </w:tcBorders>
            <w:vAlign w:val="center"/>
          </w:tcPr>
          <w:p w14:paraId="3C365476" w14:textId="0BAA6896" w:rsidR="003374EE" w:rsidRPr="00160D21" w:rsidRDefault="003374EE" w:rsidP="00BA2C1E">
            <w:pPr>
              <w:rPr>
                <w:rFonts w:cs="Arial"/>
                <w:color w:val="365F91" w:themeColor="accent1" w:themeShade="BF"/>
              </w:rPr>
            </w:pPr>
            <w:r w:rsidRPr="00160D21">
              <w:rPr>
                <w:rFonts w:cs="Arial"/>
              </w:rPr>
              <w:t>W5</w:t>
            </w:r>
          </w:p>
        </w:tc>
        <w:tc>
          <w:tcPr>
            <w:tcW w:w="1007" w:type="dxa"/>
            <w:tcBorders>
              <w:top w:val="single" w:sz="2" w:space="0" w:color="auto"/>
              <w:left w:val="nil"/>
              <w:bottom w:val="single" w:sz="2" w:space="0" w:color="auto"/>
              <w:right w:val="nil"/>
            </w:tcBorders>
            <w:vAlign w:val="center"/>
          </w:tcPr>
          <w:p w14:paraId="2B2E68D6" w14:textId="2C736B0F" w:rsidR="003B4E06" w:rsidRDefault="003B4E06" w:rsidP="00BA2C1E">
            <w:pPr>
              <w:rPr>
                <w:rFonts w:cs="Arial"/>
              </w:rPr>
            </w:pPr>
            <w:r>
              <w:rPr>
                <w:rFonts w:cs="Arial"/>
              </w:rPr>
              <w:t>Feb 2</w:t>
            </w:r>
            <w:r w:rsidR="00A86C69">
              <w:rPr>
                <w:rFonts w:cs="Arial"/>
              </w:rPr>
              <w:t>0</w:t>
            </w:r>
            <w:r w:rsidR="003374EE" w:rsidRPr="00160D21">
              <w:rPr>
                <w:rFonts w:cs="Arial"/>
              </w:rPr>
              <w:t xml:space="preserve"> – </w:t>
            </w:r>
          </w:p>
          <w:p w14:paraId="0B52F854" w14:textId="1F18DE5C" w:rsidR="003374EE" w:rsidRPr="00160D21" w:rsidRDefault="003B4E06" w:rsidP="00BA2C1E">
            <w:pPr>
              <w:rPr>
                <w:rFonts w:cs="Arial"/>
                <w:color w:val="365F91" w:themeColor="accent1" w:themeShade="BF"/>
              </w:rPr>
            </w:pPr>
            <w:r>
              <w:rPr>
                <w:rFonts w:cs="Arial"/>
              </w:rPr>
              <w:t>Feb 2</w:t>
            </w:r>
            <w:r w:rsidR="00A86C69">
              <w:rPr>
                <w:rFonts w:cs="Arial"/>
              </w:rPr>
              <w:t>6</w:t>
            </w:r>
          </w:p>
        </w:tc>
        <w:tc>
          <w:tcPr>
            <w:tcW w:w="4128" w:type="dxa"/>
            <w:tcBorders>
              <w:top w:val="single" w:sz="2" w:space="0" w:color="auto"/>
              <w:left w:val="nil"/>
              <w:bottom w:val="single" w:sz="2" w:space="0" w:color="auto"/>
              <w:right w:val="nil"/>
            </w:tcBorders>
            <w:vAlign w:val="center"/>
          </w:tcPr>
          <w:p w14:paraId="090D709B" w14:textId="3CE81DE0" w:rsidR="003374EE" w:rsidRPr="00160D21" w:rsidRDefault="004606B8" w:rsidP="00BA2C1E">
            <w:pPr>
              <w:rPr>
                <w:rFonts w:cs="Arial"/>
                <w:color w:val="365F91" w:themeColor="accent1" w:themeShade="BF"/>
              </w:rPr>
            </w:pPr>
            <w:r>
              <w:rPr>
                <w:rFonts w:cs="Arial"/>
              </w:rPr>
              <w:t>Cognition and learning</w:t>
            </w:r>
          </w:p>
        </w:tc>
        <w:tc>
          <w:tcPr>
            <w:tcW w:w="1783" w:type="dxa"/>
            <w:tcBorders>
              <w:top w:val="single" w:sz="2" w:space="0" w:color="auto"/>
              <w:left w:val="nil"/>
              <w:bottom w:val="single" w:sz="2" w:space="0" w:color="auto"/>
              <w:right w:val="nil"/>
            </w:tcBorders>
            <w:vAlign w:val="center"/>
          </w:tcPr>
          <w:p w14:paraId="64D3ABFB" w14:textId="569B6382" w:rsidR="003374EE" w:rsidRPr="00A74BB1" w:rsidRDefault="00A74BB1" w:rsidP="00BA2C1E">
            <w:pPr>
              <w:rPr>
                <w:rFonts w:cs="Arial"/>
                <w:color w:val="000000" w:themeColor="text1"/>
              </w:rPr>
            </w:pPr>
            <w:r>
              <w:rPr>
                <w:rFonts w:cs="Arial"/>
                <w:color w:val="000000" w:themeColor="text1"/>
              </w:rPr>
              <w:t>Discussion Forum</w:t>
            </w:r>
          </w:p>
        </w:tc>
        <w:tc>
          <w:tcPr>
            <w:tcW w:w="1913" w:type="dxa"/>
            <w:tcBorders>
              <w:top w:val="single" w:sz="2" w:space="0" w:color="auto"/>
              <w:left w:val="nil"/>
              <w:bottom w:val="single" w:sz="2" w:space="0" w:color="auto"/>
              <w:right w:val="nil"/>
            </w:tcBorders>
          </w:tcPr>
          <w:p w14:paraId="22325A16" w14:textId="77777777" w:rsidR="003374EE" w:rsidRPr="00160D21" w:rsidRDefault="003374EE" w:rsidP="00BA2C1E">
            <w:pPr>
              <w:rPr>
                <w:rFonts w:cs="Arial"/>
                <w:color w:val="365F91" w:themeColor="accent1" w:themeShade="BF"/>
              </w:rPr>
            </w:pPr>
          </w:p>
        </w:tc>
      </w:tr>
      <w:tr w:rsidR="003374EE" w:rsidRPr="00160D21" w14:paraId="517472BF" w14:textId="66EFDDC9" w:rsidTr="003374EE">
        <w:tc>
          <w:tcPr>
            <w:tcW w:w="823" w:type="dxa"/>
            <w:tcBorders>
              <w:top w:val="single" w:sz="2" w:space="0" w:color="auto"/>
              <w:left w:val="nil"/>
              <w:bottom w:val="single" w:sz="2" w:space="0" w:color="auto"/>
              <w:right w:val="nil"/>
            </w:tcBorders>
            <w:vAlign w:val="center"/>
          </w:tcPr>
          <w:p w14:paraId="76997491" w14:textId="4093ED3F" w:rsidR="003374EE" w:rsidRPr="00160D21" w:rsidRDefault="003374EE" w:rsidP="00BA2C1E">
            <w:pPr>
              <w:rPr>
                <w:rFonts w:cs="Arial"/>
                <w:color w:val="365F91" w:themeColor="accent1" w:themeShade="BF"/>
              </w:rPr>
            </w:pPr>
            <w:r w:rsidRPr="00160D21">
              <w:rPr>
                <w:rFonts w:cs="Arial"/>
              </w:rPr>
              <w:t>W6</w:t>
            </w:r>
          </w:p>
        </w:tc>
        <w:tc>
          <w:tcPr>
            <w:tcW w:w="1007" w:type="dxa"/>
            <w:tcBorders>
              <w:top w:val="single" w:sz="2" w:space="0" w:color="auto"/>
              <w:left w:val="nil"/>
              <w:bottom w:val="single" w:sz="2" w:space="0" w:color="auto"/>
              <w:right w:val="nil"/>
            </w:tcBorders>
            <w:vAlign w:val="center"/>
          </w:tcPr>
          <w:p w14:paraId="6BB4EBA4" w14:textId="4B91387E" w:rsidR="003B4E06" w:rsidRDefault="003B4E06" w:rsidP="00BA2C1E">
            <w:pPr>
              <w:rPr>
                <w:rFonts w:cs="Arial"/>
              </w:rPr>
            </w:pPr>
            <w:r>
              <w:rPr>
                <w:rFonts w:cs="Arial"/>
              </w:rPr>
              <w:t>Feb 2</w:t>
            </w:r>
            <w:r w:rsidR="00A86C69">
              <w:rPr>
                <w:rFonts w:cs="Arial"/>
              </w:rPr>
              <w:t>7</w:t>
            </w:r>
            <w:r w:rsidR="003374EE" w:rsidRPr="00160D21">
              <w:rPr>
                <w:rFonts w:cs="Arial"/>
              </w:rPr>
              <w:t xml:space="preserve"> – </w:t>
            </w:r>
          </w:p>
          <w:p w14:paraId="7819E5D8" w14:textId="7F349AEB" w:rsidR="003374EE" w:rsidRPr="00160D21" w:rsidRDefault="003B4E06" w:rsidP="00BA2C1E">
            <w:pPr>
              <w:rPr>
                <w:rFonts w:cs="Arial"/>
                <w:color w:val="365F91" w:themeColor="accent1" w:themeShade="BF"/>
              </w:rPr>
            </w:pPr>
            <w:r>
              <w:rPr>
                <w:rFonts w:cs="Arial"/>
              </w:rPr>
              <w:t xml:space="preserve">Mar </w:t>
            </w:r>
            <w:r w:rsidR="00A86C69">
              <w:rPr>
                <w:rFonts w:cs="Arial"/>
              </w:rPr>
              <w:t>5</w:t>
            </w:r>
          </w:p>
        </w:tc>
        <w:tc>
          <w:tcPr>
            <w:tcW w:w="4128" w:type="dxa"/>
            <w:tcBorders>
              <w:top w:val="single" w:sz="2" w:space="0" w:color="auto"/>
              <w:left w:val="nil"/>
              <w:bottom w:val="single" w:sz="2" w:space="0" w:color="auto"/>
              <w:right w:val="nil"/>
            </w:tcBorders>
            <w:vAlign w:val="center"/>
          </w:tcPr>
          <w:p w14:paraId="14938363" w14:textId="49683C43" w:rsidR="003374EE" w:rsidRPr="00160D21" w:rsidRDefault="004606B8" w:rsidP="00BA2C1E">
            <w:pPr>
              <w:rPr>
                <w:rFonts w:cs="Arial"/>
                <w:color w:val="365F91" w:themeColor="accent1" w:themeShade="BF"/>
              </w:rPr>
            </w:pPr>
            <w:r>
              <w:rPr>
                <w:rFonts w:cs="Arial"/>
              </w:rPr>
              <w:t>Metacognition and self-regulation</w:t>
            </w:r>
          </w:p>
        </w:tc>
        <w:tc>
          <w:tcPr>
            <w:tcW w:w="1783" w:type="dxa"/>
            <w:tcBorders>
              <w:top w:val="single" w:sz="2" w:space="0" w:color="auto"/>
              <w:left w:val="nil"/>
              <w:bottom w:val="single" w:sz="2" w:space="0" w:color="auto"/>
              <w:right w:val="nil"/>
            </w:tcBorders>
            <w:vAlign w:val="center"/>
          </w:tcPr>
          <w:p w14:paraId="56FD60B9" w14:textId="2245470C"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1B1C67ED" w14:textId="77777777" w:rsidR="003374EE" w:rsidRPr="00160D21" w:rsidRDefault="003374EE" w:rsidP="00BA2C1E">
            <w:pPr>
              <w:rPr>
                <w:rFonts w:cs="Arial"/>
                <w:color w:val="365F91" w:themeColor="accent1" w:themeShade="BF"/>
              </w:rPr>
            </w:pPr>
          </w:p>
        </w:tc>
      </w:tr>
      <w:tr w:rsidR="003374EE" w:rsidRPr="00160D21" w14:paraId="0DE7389E" w14:textId="14F18BE8" w:rsidTr="003374EE">
        <w:tc>
          <w:tcPr>
            <w:tcW w:w="823" w:type="dxa"/>
            <w:tcBorders>
              <w:top w:val="single" w:sz="2" w:space="0" w:color="auto"/>
              <w:left w:val="nil"/>
              <w:bottom w:val="single" w:sz="2" w:space="0" w:color="auto"/>
              <w:right w:val="nil"/>
            </w:tcBorders>
            <w:vAlign w:val="center"/>
          </w:tcPr>
          <w:p w14:paraId="29E15401" w14:textId="7EEB61C6" w:rsidR="003374EE" w:rsidRPr="00160D21" w:rsidRDefault="003374EE" w:rsidP="00BA2C1E">
            <w:pPr>
              <w:rPr>
                <w:rFonts w:cs="Arial"/>
                <w:color w:val="365F91" w:themeColor="accent1" w:themeShade="BF"/>
              </w:rPr>
            </w:pPr>
            <w:r w:rsidRPr="00160D21">
              <w:rPr>
                <w:rFonts w:cs="Arial"/>
              </w:rPr>
              <w:t>W7</w:t>
            </w:r>
          </w:p>
        </w:tc>
        <w:tc>
          <w:tcPr>
            <w:tcW w:w="1007" w:type="dxa"/>
            <w:tcBorders>
              <w:top w:val="single" w:sz="2" w:space="0" w:color="auto"/>
              <w:left w:val="nil"/>
              <w:bottom w:val="single" w:sz="2" w:space="0" w:color="auto"/>
              <w:right w:val="nil"/>
            </w:tcBorders>
            <w:vAlign w:val="center"/>
          </w:tcPr>
          <w:p w14:paraId="44607511" w14:textId="733CE8AB" w:rsidR="003374EE" w:rsidRPr="00160D21" w:rsidRDefault="003B4E06" w:rsidP="00BA2C1E">
            <w:pPr>
              <w:rPr>
                <w:rFonts w:cs="Arial"/>
                <w:color w:val="365F91" w:themeColor="accent1" w:themeShade="BF"/>
              </w:rPr>
            </w:pPr>
            <w:r>
              <w:rPr>
                <w:rFonts w:cs="Arial"/>
              </w:rPr>
              <w:t xml:space="preserve">Mar </w:t>
            </w:r>
            <w:r w:rsidR="00A86C69">
              <w:rPr>
                <w:rFonts w:cs="Arial"/>
              </w:rPr>
              <w:t>6</w:t>
            </w:r>
            <w:r w:rsidR="003374EE" w:rsidRPr="00160D21">
              <w:rPr>
                <w:rFonts w:cs="Arial"/>
              </w:rPr>
              <w:t xml:space="preserve"> –</w:t>
            </w:r>
            <w:r>
              <w:rPr>
                <w:rFonts w:cs="Arial"/>
              </w:rPr>
              <w:t xml:space="preserve"> Mar 1</w:t>
            </w:r>
            <w:r w:rsidR="00A86C69">
              <w:rPr>
                <w:rFonts w:cs="Arial"/>
              </w:rPr>
              <w:t>2</w:t>
            </w:r>
          </w:p>
        </w:tc>
        <w:tc>
          <w:tcPr>
            <w:tcW w:w="4128" w:type="dxa"/>
            <w:tcBorders>
              <w:top w:val="single" w:sz="2" w:space="0" w:color="auto"/>
              <w:left w:val="nil"/>
              <w:bottom w:val="single" w:sz="2" w:space="0" w:color="auto"/>
              <w:right w:val="nil"/>
            </w:tcBorders>
            <w:vAlign w:val="center"/>
          </w:tcPr>
          <w:p w14:paraId="4377EAB0" w14:textId="6736868B" w:rsidR="003374EE" w:rsidRPr="00160D21" w:rsidRDefault="004606B8" w:rsidP="00BA2C1E">
            <w:pPr>
              <w:rPr>
                <w:rFonts w:cs="Arial"/>
                <w:color w:val="365F91" w:themeColor="accent1" w:themeShade="BF"/>
              </w:rPr>
            </w:pPr>
            <w:r>
              <w:rPr>
                <w:rFonts w:cs="Arial"/>
              </w:rPr>
              <w:t>Distributed cognition</w:t>
            </w:r>
          </w:p>
        </w:tc>
        <w:tc>
          <w:tcPr>
            <w:tcW w:w="1783" w:type="dxa"/>
            <w:tcBorders>
              <w:top w:val="single" w:sz="2" w:space="0" w:color="auto"/>
              <w:left w:val="nil"/>
              <w:bottom w:val="single" w:sz="2" w:space="0" w:color="auto"/>
              <w:right w:val="nil"/>
            </w:tcBorders>
            <w:vAlign w:val="center"/>
          </w:tcPr>
          <w:p w14:paraId="5FFD27A8" w14:textId="63D4B9C9" w:rsidR="003374EE" w:rsidRPr="00F640F4" w:rsidRDefault="00F640F4" w:rsidP="00BA2C1E">
            <w:pPr>
              <w:rPr>
                <w:rFonts w:cs="Arial"/>
                <w:color w:val="000000" w:themeColor="text1"/>
              </w:rPr>
            </w:pPr>
            <w:r>
              <w:rPr>
                <w:rFonts w:cs="Arial"/>
                <w:color w:val="000000" w:themeColor="text1"/>
              </w:rPr>
              <w:t>Group presentation #1 due: Mar 1</w:t>
            </w:r>
            <w:r w:rsidR="00A86C69">
              <w:rPr>
                <w:rFonts w:cs="Arial"/>
                <w:color w:val="000000" w:themeColor="text1"/>
              </w:rPr>
              <w:t>2</w:t>
            </w:r>
          </w:p>
        </w:tc>
        <w:tc>
          <w:tcPr>
            <w:tcW w:w="1913" w:type="dxa"/>
            <w:tcBorders>
              <w:top w:val="single" w:sz="2" w:space="0" w:color="auto"/>
              <w:left w:val="nil"/>
              <w:bottom w:val="single" w:sz="2" w:space="0" w:color="auto"/>
              <w:right w:val="nil"/>
            </w:tcBorders>
          </w:tcPr>
          <w:p w14:paraId="1190F6C3" w14:textId="77777777" w:rsidR="003374EE" w:rsidRPr="00160D21" w:rsidRDefault="003374EE" w:rsidP="00BA2C1E">
            <w:pPr>
              <w:rPr>
                <w:rFonts w:cs="Arial"/>
                <w:color w:val="365F91" w:themeColor="accent1" w:themeShade="BF"/>
              </w:rPr>
            </w:pPr>
          </w:p>
        </w:tc>
      </w:tr>
      <w:tr w:rsidR="003374EE" w:rsidRPr="00160D21" w14:paraId="5E727C36" w14:textId="68AF9D63" w:rsidTr="003374EE">
        <w:tc>
          <w:tcPr>
            <w:tcW w:w="823" w:type="dxa"/>
            <w:tcBorders>
              <w:top w:val="single" w:sz="2" w:space="0" w:color="auto"/>
              <w:left w:val="nil"/>
              <w:bottom w:val="single" w:sz="2" w:space="0" w:color="auto"/>
              <w:right w:val="nil"/>
            </w:tcBorders>
            <w:vAlign w:val="center"/>
          </w:tcPr>
          <w:p w14:paraId="19E84C84" w14:textId="19532873" w:rsidR="003374EE" w:rsidRPr="00160D21" w:rsidRDefault="003374EE" w:rsidP="00BA2C1E">
            <w:pPr>
              <w:rPr>
                <w:rFonts w:cs="Arial"/>
                <w:color w:val="365F91" w:themeColor="accent1" w:themeShade="BF"/>
              </w:rPr>
            </w:pPr>
            <w:r w:rsidRPr="00160D21">
              <w:rPr>
                <w:rFonts w:cs="Arial"/>
              </w:rPr>
              <w:t>W8</w:t>
            </w:r>
          </w:p>
        </w:tc>
        <w:tc>
          <w:tcPr>
            <w:tcW w:w="1007" w:type="dxa"/>
            <w:tcBorders>
              <w:top w:val="single" w:sz="2" w:space="0" w:color="auto"/>
              <w:left w:val="nil"/>
              <w:bottom w:val="single" w:sz="2" w:space="0" w:color="auto"/>
              <w:right w:val="nil"/>
            </w:tcBorders>
            <w:vAlign w:val="center"/>
          </w:tcPr>
          <w:p w14:paraId="14C03C31" w14:textId="3E09E92E" w:rsidR="003374EE" w:rsidRPr="00160D21" w:rsidRDefault="003B4E06" w:rsidP="00BA2C1E">
            <w:pPr>
              <w:rPr>
                <w:rFonts w:cs="Arial"/>
                <w:color w:val="365F91" w:themeColor="accent1" w:themeShade="BF"/>
              </w:rPr>
            </w:pPr>
            <w:r>
              <w:rPr>
                <w:rFonts w:cs="Arial"/>
              </w:rPr>
              <w:t>Mar</w:t>
            </w:r>
            <w:r w:rsidR="003374EE" w:rsidRPr="00160D21">
              <w:rPr>
                <w:rFonts w:cs="Arial"/>
              </w:rPr>
              <w:t xml:space="preserve"> 1</w:t>
            </w:r>
            <w:r w:rsidR="00A86C69">
              <w:rPr>
                <w:rFonts w:cs="Arial"/>
              </w:rPr>
              <w:t>3</w:t>
            </w:r>
            <w:r w:rsidR="003374EE" w:rsidRPr="00160D21">
              <w:rPr>
                <w:rFonts w:cs="Arial"/>
              </w:rPr>
              <w:t xml:space="preserve"> – </w:t>
            </w:r>
          </w:p>
          <w:p w14:paraId="7FCC2450" w14:textId="572848CF" w:rsidR="003374EE" w:rsidRPr="00160D21" w:rsidRDefault="003B4E06" w:rsidP="00BA2C1E">
            <w:pPr>
              <w:rPr>
                <w:rFonts w:cs="Arial"/>
                <w:color w:val="365F91" w:themeColor="accent1" w:themeShade="BF"/>
              </w:rPr>
            </w:pPr>
            <w:r>
              <w:rPr>
                <w:rFonts w:cs="Arial"/>
              </w:rPr>
              <w:t xml:space="preserve">Mar </w:t>
            </w:r>
            <w:r w:rsidR="00A86C69">
              <w:rPr>
                <w:rFonts w:cs="Arial"/>
              </w:rPr>
              <w:t>19</w:t>
            </w:r>
          </w:p>
        </w:tc>
        <w:tc>
          <w:tcPr>
            <w:tcW w:w="4128" w:type="dxa"/>
            <w:tcBorders>
              <w:top w:val="single" w:sz="2" w:space="0" w:color="auto"/>
              <w:left w:val="nil"/>
              <w:bottom w:val="single" w:sz="2" w:space="0" w:color="auto"/>
              <w:right w:val="nil"/>
            </w:tcBorders>
            <w:vAlign w:val="center"/>
          </w:tcPr>
          <w:p w14:paraId="559A20C1" w14:textId="7ADC984E" w:rsidR="003374EE" w:rsidRPr="00160D21" w:rsidRDefault="00A74BB1" w:rsidP="00BA2C1E">
            <w:pPr>
              <w:rPr>
                <w:rFonts w:cs="Arial"/>
                <w:color w:val="365F91" w:themeColor="accent1" w:themeShade="BF"/>
              </w:rPr>
            </w:pPr>
            <w:r>
              <w:rPr>
                <w:rFonts w:cs="Arial"/>
              </w:rPr>
              <w:t>Spring Break Week</w:t>
            </w:r>
          </w:p>
        </w:tc>
        <w:tc>
          <w:tcPr>
            <w:tcW w:w="1783" w:type="dxa"/>
            <w:tcBorders>
              <w:top w:val="single" w:sz="2" w:space="0" w:color="auto"/>
              <w:left w:val="nil"/>
              <w:bottom w:val="single" w:sz="2" w:space="0" w:color="auto"/>
              <w:right w:val="nil"/>
            </w:tcBorders>
            <w:vAlign w:val="center"/>
          </w:tcPr>
          <w:p w14:paraId="0FA8EC00" w14:textId="7BCBF51F"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3435DC95" w14:textId="7E125817" w:rsidR="003374EE" w:rsidRPr="00EB45B0" w:rsidRDefault="00EB45B0" w:rsidP="00BA2C1E">
            <w:pPr>
              <w:rPr>
                <w:rFonts w:cs="Arial"/>
                <w:color w:val="000000" w:themeColor="text1"/>
              </w:rPr>
            </w:pPr>
            <w:r w:rsidRPr="00EB45B0">
              <w:rPr>
                <w:rFonts w:cs="Arial"/>
                <w:color w:val="000000" w:themeColor="text1"/>
              </w:rPr>
              <w:t>Group reassignment posted</w:t>
            </w:r>
          </w:p>
        </w:tc>
      </w:tr>
      <w:tr w:rsidR="003374EE" w:rsidRPr="00160D21" w14:paraId="4749DDEB" w14:textId="6B5F9563" w:rsidTr="003374EE">
        <w:tc>
          <w:tcPr>
            <w:tcW w:w="823" w:type="dxa"/>
            <w:tcBorders>
              <w:top w:val="single" w:sz="2" w:space="0" w:color="auto"/>
              <w:left w:val="nil"/>
              <w:bottom w:val="single" w:sz="2" w:space="0" w:color="auto"/>
              <w:right w:val="nil"/>
            </w:tcBorders>
            <w:vAlign w:val="center"/>
          </w:tcPr>
          <w:p w14:paraId="3DBCA56B" w14:textId="068D5B6B" w:rsidR="003374EE" w:rsidRPr="00160D21" w:rsidRDefault="003374EE" w:rsidP="00BA2C1E">
            <w:pPr>
              <w:rPr>
                <w:rFonts w:cs="Arial"/>
                <w:color w:val="365F91" w:themeColor="accent1" w:themeShade="BF"/>
              </w:rPr>
            </w:pPr>
            <w:r w:rsidRPr="00160D21">
              <w:rPr>
                <w:rFonts w:cs="Arial"/>
              </w:rPr>
              <w:t>W9</w:t>
            </w:r>
          </w:p>
        </w:tc>
        <w:tc>
          <w:tcPr>
            <w:tcW w:w="1007" w:type="dxa"/>
            <w:tcBorders>
              <w:top w:val="single" w:sz="2" w:space="0" w:color="auto"/>
              <w:left w:val="nil"/>
              <w:bottom w:val="single" w:sz="2" w:space="0" w:color="auto"/>
              <w:right w:val="nil"/>
            </w:tcBorders>
            <w:vAlign w:val="center"/>
          </w:tcPr>
          <w:p w14:paraId="32DADE95" w14:textId="6353801C" w:rsidR="003B4E06" w:rsidRDefault="003B4E06" w:rsidP="00BA2C1E">
            <w:pPr>
              <w:rPr>
                <w:rFonts w:cs="Arial"/>
              </w:rPr>
            </w:pPr>
            <w:r>
              <w:rPr>
                <w:rFonts w:cs="Arial"/>
              </w:rPr>
              <w:t>Mar 2</w:t>
            </w:r>
            <w:r w:rsidR="00A86C69">
              <w:rPr>
                <w:rFonts w:cs="Arial"/>
              </w:rPr>
              <w:t>0</w:t>
            </w:r>
            <w:r w:rsidR="003374EE" w:rsidRPr="00160D21">
              <w:rPr>
                <w:rFonts w:cs="Arial"/>
              </w:rPr>
              <w:t xml:space="preserve"> – </w:t>
            </w:r>
          </w:p>
          <w:p w14:paraId="0922CD58" w14:textId="1D5D7B00" w:rsidR="003374EE" w:rsidRPr="00160D21" w:rsidRDefault="003B4E06" w:rsidP="00BA2C1E">
            <w:pPr>
              <w:rPr>
                <w:rFonts w:cs="Arial"/>
                <w:color w:val="365F91" w:themeColor="accent1" w:themeShade="BF"/>
              </w:rPr>
            </w:pPr>
            <w:r>
              <w:rPr>
                <w:rFonts w:cs="Arial"/>
              </w:rPr>
              <w:t>Mar 2</w:t>
            </w:r>
            <w:r w:rsidR="00A86C69">
              <w:rPr>
                <w:rFonts w:cs="Arial"/>
              </w:rPr>
              <w:t>6</w:t>
            </w:r>
          </w:p>
        </w:tc>
        <w:tc>
          <w:tcPr>
            <w:tcW w:w="4128" w:type="dxa"/>
            <w:tcBorders>
              <w:top w:val="single" w:sz="2" w:space="0" w:color="auto"/>
              <w:left w:val="nil"/>
              <w:bottom w:val="single" w:sz="2" w:space="0" w:color="auto"/>
              <w:right w:val="nil"/>
            </w:tcBorders>
            <w:vAlign w:val="center"/>
          </w:tcPr>
          <w:p w14:paraId="172C69C9" w14:textId="3A718F3E" w:rsidR="003374EE" w:rsidRPr="00160D21" w:rsidRDefault="004606B8" w:rsidP="00BA2C1E">
            <w:pPr>
              <w:rPr>
                <w:rFonts w:cs="Arial"/>
                <w:color w:val="365F91" w:themeColor="accent1" w:themeShade="BF"/>
              </w:rPr>
            </w:pPr>
            <w:r>
              <w:rPr>
                <w:rFonts w:cs="Arial"/>
              </w:rPr>
              <w:t>Embodied cognition</w:t>
            </w:r>
          </w:p>
        </w:tc>
        <w:tc>
          <w:tcPr>
            <w:tcW w:w="1783" w:type="dxa"/>
            <w:tcBorders>
              <w:top w:val="single" w:sz="2" w:space="0" w:color="auto"/>
              <w:left w:val="nil"/>
              <w:bottom w:val="single" w:sz="2" w:space="0" w:color="auto"/>
              <w:right w:val="nil"/>
            </w:tcBorders>
            <w:vAlign w:val="center"/>
          </w:tcPr>
          <w:p w14:paraId="27ECECEC" w14:textId="6A12CC75"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4CF2EFAD" w14:textId="77777777" w:rsidR="003374EE" w:rsidRPr="00160D21" w:rsidRDefault="003374EE" w:rsidP="00BA2C1E">
            <w:pPr>
              <w:rPr>
                <w:rFonts w:cs="Arial"/>
                <w:color w:val="365F91" w:themeColor="accent1" w:themeShade="BF"/>
              </w:rPr>
            </w:pPr>
          </w:p>
        </w:tc>
      </w:tr>
      <w:tr w:rsidR="003374EE" w:rsidRPr="00160D21" w14:paraId="21C296B0" w14:textId="08EDBD0F" w:rsidTr="003374EE">
        <w:tc>
          <w:tcPr>
            <w:tcW w:w="823" w:type="dxa"/>
            <w:tcBorders>
              <w:top w:val="single" w:sz="2" w:space="0" w:color="auto"/>
              <w:left w:val="nil"/>
              <w:bottom w:val="single" w:sz="2" w:space="0" w:color="auto"/>
              <w:right w:val="nil"/>
            </w:tcBorders>
            <w:vAlign w:val="center"/>
          </w:tcPr>
          <w:p w14:paraId="2906C33C" w14:textId="1D449147" w:rsidR="003374EE" w:rsidRPr="00160D21" w:rsidRDefault="003374EE" w:rsidP="00BA2C1E">
            <w:pPr>
              <w:rPr>
                <w:rFonts w:cs="Arial"/>
                <w:color w:val="365F91" w:themeColor="accent1" w:themeShade="BF"/>
              </w:rPr>
            </w:pPr>
            <w:r w:rsidRPr="00160D21">
              <w:rPr>
                <w:rFonts w:cs="Arial"/>
              </w:rPr>
              <w:t>W10</w:t>
            </w:r>
          </w:p>
        </w:tc>
        <w:tc>
          <w:tcPr>
            <w:tcW w:w="1007" w:type="dxa"/>
            <w:tcBorders>
              <w:top w:val="single" w:sz="2" w:space="0" w:color="auto"/>
              <w:left w:val="nil"/>
              <w:bottom w:val="single" w:sz="2" w:space="0" w:color="auto"/>
              <w:right w:val="nil"/>
            </w:tcBorders>
            <w:vAlign w:val="center"/>
          </w:tcPr>
          <w:p w14:paraId="775680D7" w14:textId="2C14CADE" w:rsidR="003B4E06" w:rsidRDefault="003B4E06" w:rsidP="00BA2C1E">
            <w:pPr>
              <w:rPr>
                <w:rFonts w:cs="Arial"/>
              </w:rPr>
            </w:pPr>
            <w:r>
              <w:rPr>
                <w:rFonts w:cs="Arial"/>
              </w:rPr>
              <w:t>Mar 2</w:t>
            </w:r>
            <w:r w:rsidR="00A86C69">
              <w:rPr>
                <w:rFonts w:cs="Arial"/>
              </w:rPr>
              <w:t>7</w:t>
            </w:r>
            <w:r w:rsidR="003374EE" w:rsidRPr="00160D21">
              <w:rPr>
                <w:rFonts w:cs="Arial"/>
              </w:rPr>
              <w:t xml:space="preserve"> – </w:t>
            </w:r>
          </w:p>
          <w:p w14:paraId="037CA340" w14:textId="7DCC1876" w:rsidR="003374EE" w:rsidRPr="00160D21" w:rsidRDefault="003B4E06" w:rsidP="00BA2C1E">
            <w:pPr>
              <w:rPr>
                <w:rFonts w:cs="Arial"/>
                <w:color w:val="365F91" w:themeColor="accent1" w:themeShade="BF"/>
              </w:rPr>
            </w:pPr>
            <w:r>
              <w:rPr>
                <w:rFonts w:cs="Arial"/>
              </w:rPr>
              <w:t xml:space="preserve">April </w:t>
            </w:r>
            <w:r w:rsidR="00A86C69">
              <w:rPr>
                <w:rFonts w:cs="Arial"/>
              </w:rPr>
              <w:t>2</w:t>
            </w:r>
          </w:p>
        </w:tc>
        <w:tc>
          <w:tcPr>
            <w:tcW w:w="4128" w:type="dxa"/>
            <w:tcBorders>
              <w:top w:val="single" w:sz="2" w:space="0" w:color="auto"/>
              <w:left w:val="nil"/>
              <w:bottom w:val="single" w:sz="2" w:space="0" w:color="auto"/>
              <w:right w:val="nil"/>
            </w:tcBorders>
            <w:vAlign w:val="center"/>
          </w:tcPr>
          <w:p w14:paraId="5F8F888B" w14:textId="40882979" w:rsidR="003374EE" w:rsidRPr="00160D21" w:rsidRDefault="004606B8" w:rsidP="00BA2C1E">
            <w:pPr>
              <w:rPr>
                <w:rFonts w:cs="Arial"/>
                <w:color w:val="365F91" w:themeColor="accent1" w:themeShade="BF"/>
              </w:rPr>
            </w:pPr>
            <w:r>
              <w:rPr>
                <w:rFonts w:cs="Arial"/>
              </w:rPr>
              <w:t>Conceptual change</w:t>
            </w:r>
          </w:p>
        </w:tc>
        <w:tc>
          <w:tcPr>
            <w:tcW w:w="1783" w:type="dxa"/>
            <w:tcBorders>
              <w:top w:val="single" w:sz="2" w:space="0" w:color="auto"/>
              <w:left w:val="nil"/>
              <w:bottom w:val="single" w:sz="2" w:space="0" w:color="auto"/>
              <w:right w:val="nil"/>
            </w:tcBorders>
            <w:vAlign w:val="center"/>
          </w:tcPr>
          <w:p w14:paraId="6F155DF6" w14:textId="77777777" w:rsidR="003374EE" w:rsidRPr="00160D21" w:rsidRDefault="003374EE" w:rsidP="00BA2C1E">
            <w:pPr>
              <w:rPr>
                <w:rFonts w:cs="Arial"/>
                <w:color w:val="365F91" w:themeColor="accent1" w:themeShade="BF"/>
              </w:rPr>
            </w:pPr>
          </w:p>
        </w:tc>
        <w:tc>
          <w:tcPr>
            <w:tcW w:w="1913" w:type="dxa"/>
            <w:tcBorders>
              <w:top w:val="single" w:sz="2" w:space="0" w:color="auto"/>
              <w:left w:val="nil"/>
              <w:bottom w:val="single" w:sz="2" w:space="0" w:color="auto"/>
              <w:right w:val="nil"/>
            </w:tcBorders>
          </w:tcPr>
          <w:p w14:paraId="237A951C" w14:textId="77777777" w:rsidR="003374EE" w:rsidRPr="00160D21" w:rsidRDefault="003374EE" w:rsidP="00BA2C1E">
            <w:pPr>
              <w:rPr>
                <w:rFonts w:cs="Arial"/>
                <w:color w:val="365F91" w:themeColor="accent1" w:themeShade="BF"/>
              </w:rPr>
            </w:pPr>
          </w:p>
        </w:tc>
      </w:tr>
      <w:tr w:rsidR="003374EE" w:rsidRPr="00160D21" w14:paraId="730D4CEF" w14:textId="4599ECC7" w:rsidTr="003374EE">
        <w:tc>
          <w:tcPr>
            <w:tcW w:w="823" w:type="dxa"/>
            <w:tcBorders>
              <w:top w:val="single" w:sz="2" w:space="0" w:color="auto"/>
              <w:left w:val="nil"/>
              <w:bottom w:val="single" w:sz="2" w:space="0" w:color="auto"/>
              <w:right w:val="nil"/>
            </w:tcBorders>
            <w:vAlign w:val="center"/>
          </w:tcPr>
          <w:p w14:paraId="5C3D0EAA" w14:textId="141D031A" w:rsidR="003374EE" w:rsidRPr="00160D21" w:rsidRDefault="003374EE" w:rsidP="00BA2C1E">
            <w:pPr>
              <w:rPr>
                <w:rFonts w:cs="Arial"/>
                <w:color w:val="365F91" w:themeColor="accent1" w:themeShade="BF"/>
              </w:rPr>
            </w:pPr>
            <w:r w:rsidRPr="00160D21">
              <w:rPr>
                <w:rFonts w:cs="Arial"/>
              </w:rPr>
              <w:lastRenderedPageBreak/>
              <w:t>W11</w:t>
            </w:r>
          </w:p>
        </w:tc>
        <w:tc>
          <w:tcPr>
            <w:tcW w:w="1007" w:type="dxa"/>
            <w:tcBorders>
              <w:top w:val="single" w:sz="2" w:space="0" w:color="auto"/>
              <w:left w:val="nil"/>
              <w:bottom w:val="single" w:sz="2" w:space="0" w:color="auto"/>
              <w:right w:val="nil"/>
            </w:tcBorders>
            <w:vAlign w:val="center"/>
          </w:tcPr>
          <w:p w14:paraId="099840F6" w14:textId="5AEFD446" w:rsidR="003B4E06" w:rsidRDefault="003B4E06" w:rsidP="00BA2C1E">
            <w:pPr>
              <w:rPr>
                <w:rFonts w:cs="Arial"/>
              </w:rPr>
            </w:pPr>
            <w:r>
              <w:rPr>
                <w:rFonts w:cs="Arial"/>
              </w:rPr>
              <w:t xml:space="preserve">April </w:t>
            </w:r>
            <w:r w:rsidR="00A86C69">
              <w:rPr>
                <w:rFonts w:cs="Arial"/>
              </w:rPr>
              <w:t>3</w:t>
            </w:r>
            <w:r w:rsidR="003374EE" w:rsidRPr="00160D21">
              <w:rPr>
                <w:rFonts w:cs="Arial"/>
              </w:rPr>
              <w:t xml:space="preserve"> – </w:t>
            </w:r>
          </w:p>
          <w:p w14:paraId="2D6871FE" w14:textId="7B3F670F" w:rsidR="003374EE" w:rsidRPr="00160D21" w:rsidRDefault="003B4E06" w:rsidP="00BA2C1E">
            <w:pPr>
              <w:rPr>
                <w:rFonts w:cs="Arial"/>
                <w:color w:val="365F91" w:themeColor="accent1" w:themeShade="BF"/>
              </w:rPr>
            </w:pPr>
            <w:r>
              <w:rPr>
                <w:rFonts w:cs="Arial"/>
              </w:rPr>
              <w:t xml:space="preserve">April </w:t>
            </w:r>
            <w:r w:rsidR="00A86C69">
              <w:rPr>
                <w:rFonts w:cs="Arial"/>
              </w:rPr>
              <w:t>9</w:t>
            </w:r>
          </w:p>
        </w:tc>
        <w:tc>
          <w:tcPr>
            <w:tcW w:w="4128" w:type="dxa"/>
            <w:tcBorders>
              <w:top w:val="single" w:sz="2" w:space="0" w:color="auto"/>
              <w:left w:val="nil"/>
              <w:bottom w:val="single" w:sz="2" w:space="0" w:color="auto"/>
              <w:right w:val="nil"/>
            </w:tcBorders>
            <w:vAlign w:val="center"/>
          </w:tcPr>
          <w:p w14:paraId="1AE9D5C6" w14:textId="230F9A2F" w:rsidR="003374EE" w:rsidRPr="00160D21" w:rsidRDefault="004606B8" w:rsidP="00BA2C1E">
            <w:pPr>
              <w:rPr>
                <w:rFonts w:cs="Arial"/>
                <w:color w:val="365F91" w:themeColor="accent1" w:themeShade="BF"/>
              </w:rPr>
            </w:pPr>
            <w:r>
              <w:rPr>
                <w:rFonts w:cs="Arial"/>
              </w:rPr>
              <w:t>Scaffolding and learner support</w:t>
            </w:r>
          </w:p>
        </w:tc>
        <w:tc>
          <w:tcPr>
            <w:tcW w:w="1783" w:type="dxa"/>
            <w:tcBorders>
              <w:top w:val="single" w:sz="2" w:space="0" w:color="auto"/>
              <w:left w:val="nil"/>
              <w:bottom w:val="single" w:sz="2" w:space="0" w:color="auto"/>
              <w:right w:val="nil"/>
            </w:tcBorders>
            <w:vAlign w:val="center"/>
          </w:tcPr>
          <w:p w14:paraId="7234EA4C" w14:textId="7BA35939" w:rsidR="003374EE" w:rsidRPr="00160D21" w:rsidRDefault="00A74BB1" w:rsidP="00BA2C1E">
            <w:pPr>
              <w:rPr>
                <w:rFonts w:cs="Arial"/>
                <w:color w:val="365F91" w:themeColor="accent1" w:themeShade="BF"/>
              </w:rPr>
            </w:pPr>
            <w:r>
              <w:rPr>
                <w:rFonts w:cs="Arial"/>
                <w:color w:val="000000" w:themeColor="text1"/>
              </w:rPr>
              <w:t>Draft concept map for peer review</w:t>
            </w:r>
          </w:p>
        </w:tc>
        <w:tc>
          <w:tcPr>
            <w:tcW w:w="1913" w:type="dxa"/>
            <w:tcBorders>
              <w:top w:val="single" w:sz="2" w:space="0" w:color="auto"/>
              <w:left w:val="nil"/>
              <w:bottom w:val="single" w:sz="2" w:space="0" w:color="auto"/>
              <w:right w:val="nil"/>
            </w:tcBorders>
          </w:tcPr>
          <w:p w14:paraId="3D1D67AF" w14:textId="525B35F6" w:rsidR="003374EE" w:rsidRPr="00160D21" w:rsidRDefault="00EB45B0" w:rsidP="00BA2C1E">
            <w:pPr>
              <w:rPr>
                <w:rFonts w:cs="Arial"/>
                <w:color w:val="000000" w:themeColor="text1"/>
              </w:rPr>
            </w:pPr>
            <w:r>
              <w:rPr>
                <w:rFonts w:cs="Arial"/>
                <w:color w:val="000000" w:themeColor="text1"/>
              </w:rPr>
              <w:t>Peers will have two weeks to review</w:t>
            </w:r>
          </w:p>
        </w:tc>
      </w:tr>
      <w:tr w:rsidR="003374EE" w:rsidRPr="00160D21" w14:paraId="4EF2AA90" w14:textId="5956F30C" w:rsidTr="003374EE">
        <w:tc>
          <w:tcPr>
            <w:tcW w:w="823" w:type="dxa"/>
            <w:tcBorders>
              <w:top w:val="single" w:sz="2" w:space="0" w:color="auto"/>
              <w:left w:val="nil"/>
              <w:bottom w:val="single" w:sz="2" w:space="0" w:color="auto"/>
              <w:right w:val="nil"/>
            </w:tcBorders>
            <w:vAlign w:val="center"/>
          </w:tcPr>
          <w:p w14:paraId="2008E08E" w14:textId="753FA35B" w:rsidR="003374EE" w:rsidRPr="00160D21" w:rsidRDefault="003374EE" w:rsidP="00BA2C1E">
            <w:pPr>
              <w:rPr>
                <w:rFonts w:cs="Arial"/>
                <w:color w:val="365F91" w:themeColor="accent1" w:themeShade="BF"/>
              </w:rPr>
            </w:pPr>
            <w:r w:rsidRPr="00160D21">
              <w:rPr>
                <w:rFonts w:cs="Arial"/>
              </w:rPr>
              <w:t>W12</w:t>
            </w:r>
          </w:p>
        </w:tc>
        <w:tc>
          <w:tcPr>
            <w:tcW w:w="1007" w:type="dxa"/>
            <w:tcBorders>
              <w:top w:val="single" w:sz="2" w:space="0" w:color="auto"/>
              <w:left w:val="nil"/>
              <w:bottom w:val="single" w:sz="2" w:space="0" w:color="auto"/>
              <w:right w:val="nil"/>
            </w:tcBorders>
            <w:vAlign w:val="center"/>
          </w:tcPr>
          <w:p w14:paraId="57D4B451" w14:textId="20C84FD0" w:rsidR="003B4E06" w:rsidRDefault="003B4E06" w:rsidP="00BA2C1E">
            <w:pPr>
              <w:rPr>
                <w:rFonts w:cs="Arial"/>
              </w:rPr>
            </w:pPr>
            <w:r>
              <w:rPr>
                <w:rFonts w:cs="Arial"/>
              </w:rPr>
              <w:t>April 1</w:t>
            </w:r>
            <w:r w:rsidR="00A86C69">
              <w:rPr>
                <w:rFonts w:cs="Arial"/>
              </w:rPr>
              <w:t>0</w:t>
            </w:r>
            <w:r w:rsidR="003374EE" w:rsidRPr="00160D21">
              <w:rPr>
                <w:rFonts w:cs="Arial"/>
              </w:rPr>
              <w:t xml:space="preserve"> – </w:t>
            </w:r>
          </w:p>
          <w:p w14:paraId="0F9B7810" w14:textId="0FC52362" w:rsidR="003374EE" w:rsidRPr="00160D21" w:rsidRDefault="003B4E06" w:rsidP="00BA2C1E">
            <w:pPr>
              <w:rPr>
                <w:rFonts w:cs="Arial"/>
                <w:color w:val="365F91" w:themeColor="accent1" w:themeShade="BF"/>
              </w:rPr>
            </w:pPr>
            <w:r>
              <w:rPr>
                <w:rFonts w:cs="Arial"/>
              </w:rPr>
              <w:t>April 1</w:t>
            </w:r>
            <w:r w:rsidR="00A86C69">
              <w:rPr>
                <w:rFonts w:cs="Arial"/>
              </w:rPr>
              <w:t>6</w:t>
            </w:r>
          </w:p>
        </w:tc>
        <w:tc>
          <w:tcPr>
            <w:tcW w:w="4128" w:type="dxa"/>
            <w:tcBorders>
              <w:top w:val="single" w:sz="2" w:space="0" w:color="auto"/>
              <w:left w:val="nil"/>
              <w:bottom w:val="single" w:sz="2" w:space="0" w:color="auto"/>
              <w:right w:val="nil"/>
            </w:tcBorders>
            <w:vAlign w:val="center"/>
          </w:tcPr>
          <w:p w14:paraId="5A59B46F" w14:textId="757386A5" w:rsidR="003374EE" w:rsidRPr="00160D21" w:rsidRDefault="004606B8" w:rsidP="00BA2C1E">
            <w:pPr>
              <w:rPr>
                <w:rFonts w:cs="Arial"/>
                <w:color w:val="365F91" w:themeColor="accent1" w:themeShade="BF"/>
              </w:rPr>
            </w:pPr>
            <w:r>
              <w:rPr>
                <w:rFonts w:cs="Arial"/>
              </w:rPr>
              <w:t>Social and peer learning</w:t>
            </w:r>
          </w:p>
        </w:tc>
        <w:tc>
          <w:tcPr>
            <w:tcW w:w="1783" w:type="dxa"/>
            <w:tcBorders>
              <w:top w:val="single" w:sz="2" w:space="0" w:color="auto"/>
              <w:left w:val="nil"/>
              <w:bottom w:val="single" w:sz="2" w:space="0" w:color="auto"/>
              <w:right w:val="nil"/>
            </w:tcBorders>
            <w:vAlign w:val="center"/>
          </w:tcPr>
          <w:p w14:paraId="4DE7C162" w14:textId="04C19000" w:rsidR="003374EE" w:rsidRPr="00160D21" w:rsidRDefault="00F640F4" w:rsidP="00BA2C1E">
            <w:pPr>
              <w:rPr>
                <w:rFonts w:cs="Arial"/>
                <w:color w:val="365F91" w:themeColor="accent1" w:themeShade="BF"/>
              </w:rPr>
            </w:pPr>
            <w:r>
              <w:rPr>
                <w:rFonts w:cs="Arial"/>
              </w:rPr>
              <w:t xml:space="preserve">Group Presentation #2 due: </w:t>
            </w:r>
            <w:r w:rsidR="00A74BB1">
              <w:rPr>
                <w:rFonts w:cs="Arial"/>
              </w:rPr>
              <w:t>April 1</w:t>
            </w:r>
            <w:r w:rsidR="00A86C69">
              <w:rPr>
                <w:rFonts w:cs="Arial"/>
              </w:rPr>
              <w:t>6</w:t>
            </w:r>
          </w:p>
        </w:tc>
        <w:tc>
          <w:tcPr>
            <w:tcW w:w="1913" w:type="dxa"/>
            <w:tcBorders>
              <w:top w:val="single" w:sz="2" w:space="0" w:color="auto"/>
              <w:left w:val="nil"/>
              <w:bottom w:val="single" w:sz="2" w:space="0" w:color="auto"/>
              <w:right w:val="nil"/>
            </w:tcBorders>
          </w:tcPr>
          <w:p w14:paraId="77B6F43D" w14:textId="77777777" w:rsidR="003374EE" w:rsidRPr="00160D21" w:rsidRDefault="003374EE" w:rsidP="00BA2C1E">
            <w:pPr>
              <w:rPr>
                <w:rFonts w:cs="Arial"/>
                <w:color w:val="000000" w:themeColor="text1"/>
              </w:rPr>
            </w:pPr>
          </w:p>
        </w:tc>
      </w:tr>
      <w:tr w:rsidR="003374EE" w:rsidRPr="00160D21" w14:paraId="2AD6EE4F" w14:textId="311E28A8" w:rsidTr="003374EE">
        <w:tc>
          <w:tcPr>
            <w:tcW w:w="823" w:type="dxa"/>
            <w:tcBorders>
              <w:top w:val="single" w:sz="2" w:space="0" w:color="auto"/>
              <w:left w:val="nil"/>
              <w:bottom w:val="single" w:sz="2" w:space="0" w:color="auto"/>
              <w:right w:val="nil"/>
            </w:tcBorders>
            <w:vAlign w:val="center"/>
          </w:tcPr>
          <w:p w14:paraId="74EB14B4" w14:textId="68B6E85C" w:rsidR="003374EE" w:rsidRPr="00160D21" w:rsidRDefault="003374EE" w:rsidP="00BA2C1E">
            <w:pPr>
              <w:rPr>
                <w:rFonts w:cs="Arial"/>
                <w:color w:val="365F91" w:themeColor="accent1" w:themeShade="BF"/>
              </w:rPr>
            </w:pPr>
            <w:r w:rsidRPr="00160D21">
              <w:rPr>
                <w:rFonts w:cs="Arial"/>
              </w:rPr>
              <w:t>W13</w:t>
            </w:r>
          </w:p>
        </w:tc>
        <w:tc>
          <w:tcPr>
            <w:tcW w:w="1007" w:type="dxa"/>
            <w:tcBorders>
              <w:top w:val="single" w:sz="2" w:space="0" w:color="auto"/>
              <w:left w:val="nil"/>
              <w:bottom w:val="single" w:sz="2" w:space="0" w:color="auto"/>
              <w:right w:val="nil"/>
            </w:tcBorders>
            <w:vAlign w:val="center"/>
          </w:tcPr>
          <w:p w14:paraId="04AFB53E" w14:textId="0EFDDB50" w:rsidR="00A74BB1" w:rsidRDefault="003B4E06" w:rsidP="00BA2C1E">
            <w:pPr>
              <w:rPr>
                <w:rFonts w:cs="Arial"/>
              </w:rPr>
            </w:pPr>
            <w:r>
              <w:rPr>
                <w:rFonts w:cs="Arial"/>
              </w:rPr>
              <w:t>April 1</w:t>
            </w:r>
            <w:r w:rsidR="00A86C69">
              <w:rPr>
                <w:rFonts w:cs="Arial"/>
              </w:rPr>
              <w:t>7</w:t>
            </w:r>
            <w:r w:rsidR="003374EE" w:rsidRPr="00160D21">
              <w:rPr>
                <w:rFonts w:cs="Arial"/>
              </w:rPr>
              <w:t xml:space="preserve"> – </w:t>
            </w:r>
          </w:p>
          <w:p w14:paraId="79862277" w14:textId="3036D9F5" w:rsidR="003374EE" w:rsidRPr="00160D21" w:rsidRDefault="003B4E06" w:rsidP="00BA2C1E">
            <w:pPr>
              <w:rPr>
                <w:rFonts w:cs="Arial"/>
                <w:color w:val="365F91" w:themeColor="accent1" w:themeShade="BF"/>
              </w:rPr>
            </w:pPr>
            <w:r>
              <w:rPr>
                <w:rFonts w:cs="Arial"/>
              </w:rPr>
              <w:t>A</w:t>
            </w:r>
            <w:r w:rsidR="00A74BB1">
              <w:rPr>
                <w:rFonts w:cs="Arial"/>
              </w:rPr>
              <w:t>pril 2</w:t>
            </w:r>
            <w:r w:rsidR="00A86C69">
              <w:rPr>
                <w:rFonts w:cs="Arial"/>
              </w:rPr>
              <w:t>3</w:t>
            </w:r>
          </w:p>
        </w:tc>
        <w:tc>
          <w:tcPr>
            <w:tcW w:w="4128" w:type="dxa"/>
            <w:tcBorders>
              <w:top w:val="single" w:sz="2" w:space="0" w:color="auto"/>
              <w:left w:val="nil"/>
              <w:bottom w:val="single" w:sz="2" w:space="0" w:color="auto"/>
              <w:right w:val="nil"/>
            </w:tcBorders>
            <w:vAlign w:val="center"/>
          </w:tcPr>
          <w:p w14:paraId="29E530C8" w14:textId="2AAA1EBF" w:rsidR="003374EE" w:rsidRPr="00160D21" w:rsidRDefault="004606B8" w:rsidP="00BA2C1E">
            <w:pPr>
              <w:rPr>
                <w:rFonts w:cs="Arial"/>
                <w:color w:val="000000" w:themeColor="text1"/>
              </w:rPr>
            </w:pPr>
            <w:r>
              <w:rPr>
                <w:rFonts w:cs="Arial"/>
                <w:color w:val="000000" w:themeColor="text1"/>
              </w:rPr>
              <w:t>Motivation, engagement, mind wa</w:t>
            </w:r>
            <w:r w:rsidR="00F640F4">
              <w:rPr>
                <w:rFonts w:cs="Arial"/>
                <w:color w:val="000000" w:themeColor="text1"/>
              </w:rPr>
              <w:t>n</w:t>
            </w:r>
            <w:r>
              <w:rPr>
                <w:rFonts w:cs="Arial"/>
                <w:color w:val="000000" w:themeColor="text1"/>
              </w:rPr>
              <w:t>dering</w:t>
            </w:r>
          </w:p>
        </w:tc>
        <w:tc>
          <w:tcPr>
            <w:tcW w:w="1783" w:type="dxa"/>
            <w:tcBorders>
              <w:top w:val="single" w:sz="2" w:space="0" w:color="auto"/>
              <w:left w:val="nil"/>
              <w:bottom w:val="single" w:sz="2" w:space="0" w:color="auto"/>
              <w:right w:val="nil"/>
            </w:tcBorders>
            <w:vAlign w:val="center"/>
          </w:tcPr>
          <w:p w14:paraId="3E930FEE" w14:textId="02C3DF57" w:rsidR="003374EE" w:rsidRPr="00160D21" w:rsidRDefault="00FA444D" w:rsidP="00BA2C1E">
            <w:pPr>
              <w:rPr>
                <w:rFonts w:cs="Arial"/>
                <w:color w:val="000000" w:themeColor="text1"/>
              </w:rPr>
            </w:pPr>
            <w:r w:rsidRPr="00160D21">
              <w:rPr>
                <w:rFonts w:cs="Arial"/>
                <w:color w:val="000000" w:themeColor="text1"/>
              </w:rPr>
              <w:t>Discussion forum</w:t>
            </w:r>
          </w:p>
        </w:tc>
        <w:tc>
          <w:tcPr>
            <w:tcW w:w="1913" w:type="dxa"/>
            <w:tcBorders>
              <w:top w:val="single" w:sz="2" w:space="0" w:color="auto"/>
              <w:left w:val="nil"/>
              <w:bottom w:val="single" w:sz="2" w:space="0" w:color="auto"/>
              <w:right w:val="nil"/>
            </w:tcBorders>
          </w:tcPr>
          <w:p w14:paraId="6D0A8F05" w14:textId="70687244" w:rsidR="003374EE" w:rsidRPr="00160D21" w:rsidRDefault="003374EE" w:rsidP="00BA2C1E">
            <w:pPr>
              <w:rPr>
                <w:rFonts w:cs="Arial"/>
                <w:color w:val="000000" w:themeColor="text1"/>
              </w:rPr>
            </w:pPr>
          </w:p>
        </w:tc>
      </w:tr>
      <w:tr w:rsidR="003374EE" w:rsidRPr="00160D21" w14:paraId="00C5B6D1" w14:textId="77777777" w:rsidTr="003374EE">
        <w:tc>
          <w:tcPr>
            <w:tcW w:w="823" w:type="dxa"/>
            <w:tcBorders>
              <w:top w:val="single" w:sz="2" w:space="0" w:color="auto"/>
              <w:left w:val="nil"/>
              <w:bottom w:val="single" w:sz="4" w:space="0" w:color="auto"/>
              <w:right w:val="nil"/>
            </w:tcBorders>
            <w:vAlign w:val="center"/>
          </w:tcPr>
          <w:p w14:paraId="06F4A50D" w14:textId="2717771F" w:rsidR="003374EE" w:rsidRPr="00160D21" w:rsidRDefault="003374EE" w:rsidP="00B0775D">
            <w:pPr>
              <w:rPr>
                <w:rFonts w:cs="Arial"/>
              </w:rPr>
            </w:pPr>
            <w:r w:rsidRPr="00160D21">
              <w:rPr>
                <w:rFonts w:cs="Arial"/>
              </w:rPr>
              <w:t>W14</w:t>
            </w:r>
          </w:p>
        </w:tc>
        <w:tc>
          <w:tcPr>
            <w:tcW w:w="1007" w:type="dxa"/>
            <w:tcBorders>
              <w:top w:val="single" w:sz="2" w:space="0" w:color="auto"/>
              <w:left w:val="nil"/>
              <w:bottom w:val="single" w:sz="4" w:space="0" w:color="auto"/>
              <w:right w:val="nil"/>
            </w:tcBorders>
            <w:vAlign w:val="center"/>
          </w:tcPr>
          <w:p w14:paraId="048C50FF" w14:textId="77777777" w:rsidR="00A86C69" w:rsidRDefault="00A74BB1" w:rsidP="00B0775D">
            <w:pPr>
              <w:rPr>
                <w:rFonts w:cs="Arial"/>
              </w:rPr>
            </w:pPr>
            <w:r>
              <w:rPr>
                <w:rFonts w:cs="Arial"/>
              </w:rPr>
              <w:t>April 2</w:t>
            </w:r>
            <w:r w:rsidR="00A86C69">
              <w:rPr>
                <w:rFonts w:cs="Arial"/>
              </w:rPr>
              <w:t>4</w:t>
            </w:r>
            <w:r w:rsidR="003374EE" w:rsidRPr="00160D21">
              <w:rPr>
                <w:rFonts w:cs="Arial"/>
              </w:rPr>
              <w:t xml:space="preserve"> – </w:t>
            </w:r>
          </w:p>
          <w:p w14:paraId="726C8BBB" w14:textId="48872B13" w:rsidR="003374EE" w:rsidRPr="00160D21" w:rsidRDefault="00A86C69" w:rsidP="00B0775D">
            <w:pPr>
              <w:rPr>
                <w:rFonts w:cs="Arial"/>
              </w:rPr>
            </w:pPr>
            <w:r>
              <w:rPr>
                <w:rFonts w:cs="Arial"/>
              </w:rPr>
              <w:t>April 30</w:t>
            </w:r>
          </w:p>
        </w:tc>
        <w:tc>
          <w:tcPr>
            <w:tcW w:w="4128" w:type="dxa"/>
            <w:tcBorders>
              <w:top w:val="single" w:sz="2" w:space="0" w:color="auto"/>
              <w:left w:val="nil"/>
              <w:bottom w:val="single" w:sz="4" w:space="0" w:color="auto"/>
              <w:right w:val="nil"/>
            </w:tcBorders>
            <w:vAlign w:val="center"/>
          </w:tcPr>
          <w:p w14:paraId="493984FC" w14:textId="1DD9B162" w:rsidR="003374EE" w:rsidRPr="00160D21" w:rsidRDefault="004606B8" w:rsidP="00B0775D">
            <w:pPr>
              <w:rPr>
                <w:rFonts w:cs="Arial"/>
              </w:rPr>
            </w:pPr>
            <w:r>
              <w:rPr>
                <w:rFonts w:cs="Arial"/>
              </w:rPr>
              <w:t>Feedback</w:t>
            </w:r>
          </w:p>
        </w:tc>
        <w:tc>
          <w:tcPr>
            <w:tcW w:w="1783" w:type="dxa"/>
            <w:tcBorders>
              <w:top w:val="single" w:sz="2" w:space="0" w:color="auto"/>
              <w:left w:val="nil"/>
              <w:bottom w:val="single" w:sz="4" w:space="0" w:color="auto"/>
              <w:right w:val="nil"/>
            </w:tcBorders>
            <w:vAlign w:val="center"/>
          </w:tcPr>
          <w:p w14:paraId="72DBF871" w14:textId="58CE4023" w:rsidR="003374EE" w:rsidRPr="00160D21" w:rsidRDefault="00A74BB1" w:rsidP="00B0775D">
            <w:pPr>
              <w:rPr>
                <w:rFonts w:cs="Arial"/>
              </w:rPr>
            </w:pPr>
            <w:r>
              <w:rPr>
                <w:rFonts w:cs="Arial"/>
              </w:rPr>
              <w:t>Concept map due (</w:t>
            </w:r>
            <w:r w:rsidR="00A86C69">
              <w:rPr>
                <w:rFonts w:cs="Arial"/>
              </w:rPr>
              <w:t>April 30</w:t>
            </w:r>
            <w:r>
              <w:rPr>
                <w:rFonts w:cs="Arial"/>
              </w:rPr>
              <w:t>)</w:t>
            </w:r>
          </w:p>
        </w:tc>
        <w:tc>
          <w:tcPr>
            <w:tcW w:w="1913" w:type="dxa"/>
            <w:tcBorders>
              <w:top w:val="single" w:sz="2" w:space="0" w:color="auto"/>
              <w:left w:val="nil"/>
              <w:bottom w:val="single" w:sz="4" w:space="0" w:color="auto"/>
              <w:right w:val="nil"/>
            </w:tcBorders>
          </w:tcPr>
          <w:p w14:paraId="7BD6F6C4" w14:textId="3B0EE08A" w:rsidR="003374EE" w:rsidRPr="00160D21" w:rsidRDefault="003374EE" w:rsidP="00B0775D">
            <w:pPr>
              <w:rPr>
                <w:rFonts w:cs="Arial"/>
                <w:color w:val="000000" w:themeColor="text1"/>
              </w:rPr>
            </w:pPr>
          </w:p>
        </w:tc>
      </w:tr>
      <w:tr w:rsidR="003374EE" w:rsidRPr="00160D21" w14:paraId="330F99F5" w14:textId="42DD0937" w:rsidTr="003374EE">
        <w:tc>
          <w:tcPr>
            <w:tcW w:w="823" w:type="dxa"/>
            <w:tcBorders>
              <w:top w:val="single" w:sz="4" w:space="0" w:color="auto"/>
              <w:left w:val="nil"/>
              <w:bottom w:val="single" w:sz="12" w:space="0" w:color="auto"/>
              <w:right w:val="nil"/>
            </w:tcBorders>
            <w:vAlign w:val="center"/>
          </w:tcPr>
          <w:p w14:paraId="3522643F" w14:textId="5828AA1D" w:rsidR="003374EE" w:rsidRPr="00160D21" w:rsidRDefault="003374EE" w:rsidP="00B0775D">
            <w:pPr>
              <w:rPr>
                <w:rFonts w:cs="Arial"/>
                <w:color w:val="365F91" w:themeColor="accent1" w:themeShade="BF"/>
              </w:rPr>
            </w:pPr>
            <w:r w:rsidRPr="00160D21">
              <w:rPr>
                <w:rFonts w:cs="Arial"/>
              </w:rPr>
              <w:t>W15</w:t>
            </w:r>
          </w:p>
        </w:tc>
        <w:tc>
          <w:tcPr>
            <w:tcW w:w="1007" w:type="dxa"/>
            <w:tcBorders>
              <w:top w:val="single" w:sz="4" w:space="0" w:color="auto"/>
              <w:left w:val="nil"/>
              <w:bottom w:val="single" w:sz="12" w:space="0" w:color="auto"/>
              <w:right w:val="nil"/>
            </w:tcBorders>
            <w:vAlign w:val="center"/>
          </w:tcPr>
          <w:p w14:paraId="036C8E9F" w14:textId="703E131F" w:rsidR="003374EE" w:rsidRPr="00160D21" w:rsidRDefault="00A74BB1" w:rsidP="00B0775D">
            <w:pPr>
              <w:rPr>
                <w:rFonts w:cs="Arial"/>
                <w:color w:val="365F91" w:themeColor="accent1" w:themeShade="BF"/>
              </w:rPr>
            </w:pPr>
            <w:r>
              <w:rPr>
                <w:rFonts w:cs="Arial"/>
              </w:rPr>
              <w:t xml:space="preserve">May </w:t>
            </w:r>
            <w:r w:rsidR="00A86C69">
              <w:rPr>
                <w:rFonts w:cs="Arial"/>
              </w:rPr>
              <w:t>1</w:t>
            </w:r>
            <w:r w:rsidR="003374EE" w:rsidRPr="00160D21">
              <w:rPr>
                <w:rFonts w:cs="Arial"/>
              </w:rPr>
              <w:t xml:space="preserve"> – </w:t>
            </w:r>
            <w:r>
              <w:rPr>
                <w:rFonts w:cs="Arial"/>
              </w:rPr>
              <w:t xml:space="preserve">May </w:t>
            </w:r>
            <w:r w:rsidR="00A86C69">
              <w:rPr>
                <w:rFonts w:cs="Arial"/>
              </w:rPr>
              <w:t>7</w:t>
            </w:r>
          </w:p>
        </w:tc>
        <w:tc>
          <w:tcPr>
            <w:tcW w:w="4128" w:type="dxa"/>
            <w:tcBorders>
              <w:top w:val="single" w:sz="4" w:space="0" w:color="auto"/>
              <w:left w:val="nil"/>
              <w:bottom w:val="single" w:sz="12" w:space="0" w:color="auto"/>
              <w:right w:val="nil"/>
            </w:tcBorders>
            <w:vAlign w:val="center"/>
          </w:tcPr>
          <w:p w14:paraId="76A8130B" w14:textId="69B049C2" w:rsidR="003374EE" w:rsidRPr="00160D21" w:rsidRDefault="00A74BB1" w:rsidP="00B0775D">
            <w:pPr>
              <w:rPr>
                <w:rFonts w:cs="Arial"/>
                <w:color w:val="365F91" w:themeColor="accent1" w:themeShade="BF"/>
              </w:rPr>
            </w:pPr>
            <w:r>
              <w:rPr>
                <w:rFonts w:cs="Arial"/>
              </w:rPr>
              <w:t>Exam Week</w:t>
            </w:r>
          </w:p>
        </w:tc>
        <w:tc>
          <w:tcPr>
            <w:tcW w:w="1783" w:type="dxa"/>
            <w:tcBorders>
              <w:top w:val="single" w:sz="4" w:space="0" w:color="auto"/>
              <w:left w:val="nil"/>
              <w:bottom w:val="single" w:sz="12" w:space="0" w:color="auto"/>
              <w:right w:val="nil"/>
            </w:tcBorders>
            <w:vAlign w:val="center"/>
          </w:tcPr>
          <w:p w14:paraId="098449CB" w14:textId="179AFFA2" w:rsidR="003374EE" w:rsidRPr="00EB45B0" w:rsidRDefault="003374EE" w:rsidP="00B0775D">
            <w:pPr>
              <w:rPr>
                <w:rFonts w:cs="Arial"/>
                <w:color w:val="000000" w:themeColor="text1"/>
              </w:rPr>
            </w:pPr>
          </w:p>
        </w:tc>
        <w:tc>
          <w:tcPr>
            <w:tcW w:w="1913" w:type="dxa"/>
            <w:tcBorders>
              <w:top w:val="single" w:sz="4" w:space="0" w:color="auto"/>
              <w:left w:val="nil"/>
              <w:bottom w:val="single" w:sz="12" w:space="0" w:color="auto"/>
              <w:right w:val="nil"/>
            </w:tcBorders>
          </w:tcPr>
          <w:p w14:paraId="34B7594D" w14:textId="05379017" w:rsidR="003374EE" w:rsidRPr="00160D21" w:rsidRDefault="003374EE" w:rsidP="00B0775D">
            <w:pPr>
              <w:rPr>
                <w:rFonts w:cs="Arial"/>
                <w:color w:val="000000" w:themeColor="text1"/>
              </w:rPr>
            </w:pPr>
          </w:p>
        </w:tc>
      </w:tr>
    </w:tbl>
    <w:p w14:paraId="68AC0BAB" w14:textId="2B488241" w:rsidR="001C55D3" w:rsidRDefault="001C55D3" w:rsidP="003611E2">
      <w:pPr>
        <w:pStyle w:val="Heading2"/>
      </w:pPr>
      <w:r>
        <w:rPr>
          <w:b w:val="0"/>
          <w:bCs/>
          <w:sz w:val="22"/>
          <w:szCs w:val="22"/>
        </w:rPr>
        <w:t xml:space="preserve">Please see the Spring 2023 academic calendar for important dates: </w:t>
      </w:r>
      <w:r>
        <w:rPr>
          <w:b w:val="0"/>
          <w:bCs/>
          <w:sz w:val="22"/>
          <w:szCs w:val="22"/>
        </w:rPr>
        <w:fldChar w:fldCharType="begin"/>
      </w:r>
      <w:r>
        <w:rPr>
          <w:b w:val="0"/>
          <w:bCs/>
          <w:sz w:val="22"/>
          <w:szCs w:val="22"/>
        </w:rPr>
        <w:instrText xml:space="preserve"> HYPERLINK "</w:instrText>
      </w:r>
      <w:r w:rsidRPr="009E73F4">
        <w:rPr>
          <w:b w:val="0"/>
          <w:bCs/>
          <w:sz w:val="22"/>
          <w:szCs w:val="22"/>
        </w:rPr>
        <w:instrText>https://www.uta.edu/academics/academic-calendar/spring-2023</w:instrText>
      </w:r>
      <w:r>
        <w:rPr>
          <w:b w:val="0"/>
          <w:bCs/>
          <w:sz w:val="22"/>
          <w:szCs w:val="22"/>
        </w:rPr>
        <w:instrText xml:space="preserve">" </w:instrText>
      </w:r>
      <w:r>
        <w:rPr>
          <w:b w:val="0"/>
          <w:bCs/>
          <w:sz w:val="22"/>
          <w:szCs w:val="22"/>
        </w:rPr>
        <w:fldChar w:fldCharType="separate"/>
      </w:r>
      <w:r w:rsidRPr="004203CA">
        <w:rPr>
          <w:rStyle w:val="Hyperlink"/>
          <w:b w:val="0"/>
          <w:bCs/>
          <w:sz w:val="22"/>
          <w:szCs w:val="22"/>
        </w:rPr>
        <w:t>https://www.uta.edu/academics/academic-calendar/spring-2023</w:t>
      </w:r>
      <w:r>
        <w:rPr>
          <w:b w:val="0"/>
          <w:bCs/>
          <w:sz w:val="22"/>
          <w:szCs w:val="22"/>
        </w:rPr>
        <w:fldChar w:fldCharType="end"/>
      </w:r>
    </w:p>
    <w:p w14:paraId="53309720" w14:textId="3FDEFD66" w:rsidR="000D7CC4" w:rsidRPr="000D7CC4" w:rsidRDefault="000D7CC4" w:rsidP="003611E2">
      <w:pPr>
        <w:pStyle w:val="Heading2"/>
      </w:pPr>
      <w:r>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2">
        <w:r w:rsidRPr="50125F4E">
          <w:rPr>
            <w:rStyle w:val="Hyperlink"/>
          </w:rPr>
          <w:t>Institutional Information</w:t>
        </w:r>
      </w:hyperlink>
      <w:r>
        <w:t xml:space="preserve"> page</w:t>
      </w:r>
      <w:r w:rsidR="0040110B">
        <w:t xml:space="preserve"> (</w:t>
      </w:r>
      <w:hyperlink r:id="rId13">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t xml:space="preserve">This </w:t>
      </w:r>
      <w:hyperlink r:id="rId14">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66607A9E" w14:textId="210A42F1" w:rsidR="193F42CF" w:rsidRDefault="193F42CF" w:rsidP="50125F4E">
      <w:pPr>
        <w:spacing w:line="259" w:lineRule="auto"/>
      </w:pPr>
      <w:r>
        <w:t xml:space="preserve">If you have any questions about the MSLA program, please contact Justin T. Dellinger, Ph.D. at </w:t>
      </w:r>
      <w:hyperlink r:id="rId15">
        <w:r w:rsidRPr="50125F4E">
          <w:rPr>
            <w:rStyle w:val="Hyperlink"/>
          </w:rPr>
          <w:t>jdelling@uta.edu</w:t>
        </w:r>
      </w:hyperlink>
      <w:r>
        <w:t xml:space="preserve">. </w:t>
      </w:r>
    </w:p>
    <w:p w14:paraId="31267C5B" w14:textId="59A62F28" w:rsidR="0022106A" w:rsidRDefault="0005773E" w:rsidP="009326F0">
      <w:pPr>
        <w:pStyle w:val="Heading3"/>
      </w:pPr>
      <w:r>
        <w:t>Attendance</w:t>
      </w:r>
    </w:p>
    <w:p w14:paraId="1615C857" w14:textId="48B6B36D"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 xml:space="preserve">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r w:rsidR="009F3E01">
        <w:rPr>
          <w:rFonts w:cs="Arial"/>
        </w:rPr>
        <w:t xml:space="preserve">Since the MS LA is fully online, attendance is less consequential than engagement. </w:t>
      </w:r>
      <w:r w:rsidRPr="50125F4E">
        <w:rPr>
          <w:rFonts w:cs="Arial"/>
        </w:rPr>
        <w:t xml:space="preserve">As the </w:t>
      </w:r>
      <w:r w:rsidR="009F3E01">
        <w:rPr>
          <w:rFonts w:cs="Arial"/>
        </w:rPr>
        <w:t>instructor of this course</w:t>
      </w:r>
      <w:r w:rsidRPr="50125F4E">
        <w:rPr>
          <w:rFonts w:cs="Arial"/>
        </w:rPr>
        <w:t>,</w:t>
      </w:r>
      <w:r w:rsidR="009F3E01">
        <w:rPr>
          <w:rFonts w:cs="Arial"/>
        </w:rPr>
        <w:t xml:space="preserve"> I will encourage you to log on daily and be active in readings and discussions</w:t>
      </w:r>
      <w:r w:rsidR="009C7291">
        <w:rPr>
          <w:rFonts w:cs="Arial"/>
        </w:rPr>
        <w:t>.</w:t>
      </w:r>
      <w:r w:rsidRPr="50125F4E">
        <w:rPr>
          <w:rFonts w:cs="Arial"/>
          <w:color w:val="000000" w:themeColor="text1"/>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 xml:space="preserve">hile UT Arlington does not require instructors to take attendance in their courses, the U.S. Department of Education requires that the University have a mechanism in place to mark when </w:t>
      </w:r>
      <w:r w:rsidR="0022106A" w:rsidRPr="50125F4E">
        <w:rPr>
          <w:rFonts w:cs="Arial"/>
        </w:rPr>
        <w:lastRenderedPageBreak/>
        <w:t xml:space="preserve">Federal Student Aid recipients “begin attendance in a course.” UT Arlington instructors will report when students begin attendance in a course as part of the final grading process. Specifically, when assigning a </w:t>
      </w:r>
      <w:proofErr w:type="gramStart"/>
      <w:r w:rsidR="0022106A" w:rsidRPr="50125F4E">
        <w:rPr>
          <w:rFonts w:cs="Arial"/>
        </w:rPr>
        <w:t>student</w:t>
      </w:r>
      <w:proofErr w:type="gramEnd"/>
      <w:r w:rsidR="0022106A" w:rsidRPr="50125F4E">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r w:rsidRPr="50125F4E">
          <w:rPr>
            <w:rStyle w:val="Hyperlink"/>
          </w:rPr>
          <w:t>Academic Success Center</w:t>
        </w:r>
      </w:hyperlink>
      <w:r>
        <w:t xml:space="preserve">.  To request disability accommodations for tutoring, please complete this </w:t>
      </w:r>
      <w:hyperlink r:id="rId17">
        <w:r w:rsidRPr="50125F4E">
          <w:rPr>
            <w:rStyle w:val="Hyperlink"/>
          </w:rPr>
          <w:t>form</w:t>
        </w:r>
      </w:hyperlink>
      <w:r>
        <w:t>.</w:t>
      </w:r>
    </w:p>
    <w:p w14:paraId="60033DD2" w14:textId="0BEDF8E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sessions to all UTA students on any phase of their UTA coursework. Register and make appointments online at</w:t>
      </w:r>
      <w:r w:rsidR="003E2A17" w:rsidRPr="50125F4E">
        <w:rPr>
          <w:rFonts w:cs="Arial"/>
        </w:rPr>
        <w:t xml:space="preserve"> the </w:t>
      </w:r>
      <w:hyperlink r:id="rId18">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workshops, and specialized services for graduate students and faculty are also available. Please see </w:t>
      </w:r>
      <w:hyperlink r:id="rId19">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40426927" w14:textId="5B6FD4C5" w:rsidR="008B27F1" w:rsidRDefault="46AF76B7" w:rsidP="50125F4E">
      <w:pPr>
        <w:spacing w:after="240" w:line="259" w:lineRule="auto"/>
        <w:rPr>
          <w:rFonts w:cs="Arial"/>
        </w:rPr>
      </w:pPr>
      <w:r w:rsidRPr="50125F4E">
        <w:rPr>
          <w:b/>
          <w:bCs/>
        </w:rPr>
        <w:t>Library Information</w:t>
      </w:r>
      <w:r w:rsidR="008B27F1">
        <w:br/>
      </w:r>
      <w:r w:rsidR="00766DC7" w:rsidRPr="50125F4E">
        <w:rPr>
          <w:rFonts w:cs="Arial"/>
        </w:rPr>
        <w:t xml:space="preserve">Each academic unit has access to </w:t>
      </w:r>
      <w:hyperlink r:id="rId20">
        <w:r w:rsidR="00766DC7" w:rsidRPr="50125F4E">
          <w:rPr>
            <w:rStyle w:val="Hyperlink"/>
            <w:rFonts w:cs="Arial"/>
          </w:rPr>
          <w:t>Librarians by Academic Subject</w:t>
        </w:r>
      </w:hyperlink>
      <w:r w:rsidR="00766DC7" w:rsidRPr="50125F4E">
        <w:rPr>
          <w:rFonts w:cs="Arial"/>
        </w:rPr>
        <w:t xml:space="preserve"> that can assist students with research projects, tutorials on plagiarism and citation references as well as support with databases and course reserves.</w:t>
      </w:r>
    </w:p>
    <w:p w14:paraId="4CA6DF07" w14:textId="77777777" w:rsidR="00F2108F" w:rsidRDefault="00F2108F" w:rsidP="00F2108F">
      <w:pPr>
        <w:rPr>
          <w:rFonts w:cs="Arial"/>
          <w:b/>
          <w:bCs/>
        </w:rPr>
      </w:pPr>
      <w:r w:rsidRPr="0095083D">
        <w:rPr>
          <w:rFonts w:cs="Arial"/>
          <w:b/>
          <w:bCs/>
        </w:rPr>
        <w:t>University Exit and Emergency Procedures</w:t>
      </w:r>
    </w:p>
    <w:p w14:paraId="38C6E509" w14:textId="77777777" w:rsidR="00F2108F" w:rsidRDefault="00F2108F" w:rsidP="00F2108F">
      <w:pPr>
        <w:rPr>
          <w:rFonts w:cs="Arial"/>
        </w:rPr>
      </w:pPr>
      <w:r>
        <w:rPr>
          <w:rFonts w:cs="Arial"/>
        </w:rPr>
        <w:t xml:space="preserve">UTA requires information regarding campus security. This is a fully online course and on-campus emergency procedures do not apply. However, if you physically visit the campus, information is available here: </w:t>
      </w:r>
      <w:hyperlink r:id="rId21" w:tooltip="Original URL:&#10;https://t.e2ma.net/click/wgxbwg/wgxzqr/ggadgo&#10;&#10;Click to follow link." w:history="1">
        <w:r w:rsidRPr="0095083D">
          <w:rPr>
            <w:rStyle w:val="Hyperlink"/>
            <w:rFonts w:cs="Arial"/>
            <w:i/>
            <w:iCs/>
          </w:rPr>
          <w:t>UT Arlington Procedure 7-6: Emergency/Fire Evacuation Procedures</w:t>
        </w:r>
      </w:hyperlink>
      <w:r w:rsidRPr="0095083D">
        <w:rPr>
          <w:rFonts w:cs="Arial"/>
          <w:i/>
          <w:iCs/>
        </w:rPr>
        <w:t>. Here is the map of exits for the campus: </w:t>
      </w:r>
      <w:hyperlink r:id="rId22" w:tooltip="Original URL:&#10;https://t.e2ma.net/click/wgxbwg/wgxzqr/w8adgo&#10;&#10;Click to follow link." w:history="1">
        <w:r w:rsidRPr="0095083D">
          <w:rPr>
            <w:rStyle w:val="Hyperlink"/>
            <w:rFonts w:cs="Arial"/>
            <w:i/>
            <w:iCs/>
          </w:rPr>
          <w:t>https://www.uta.edu/campus-ops/ehs/fire/Evac_Maps_Buildings.php</w:t>
        </w:r>
      </w:hyperlink>
    </w:p>
    <w:p w14:paraId="6C42759C" w14:textId="77777777" w:rsidR="00F2108F" w:rsidRDefault="00F2108F" w:rsidP="50125F4E">
      <w:pPr>
        <w:spacing w:after="240" w:line="259" w:lineRule="auto"/>
        <w:rPr>
          <w:rFonts w:cs="Arial"/>
        </w:rPr>
      </w:pPr>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3">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w:t>
      </w:r>
      <w:proofErr w:type="gramStart"/>
      <w:r w:rsidR="641D98B6" w:rsidRPr="50125F4E">
        <w:rPr>
          <w:rStyle w:val="normalchar"/>
          <w:rFonts w:ascii="Arial" w:hAnsi="Arial" w:cs="Arial"/>
          <w:sz w:val="22"/>
          <w:szCs w:val="22"/>
        </w:rPr>
        <w:t>academic-plaza</w:t>
      </w:r>
      <w:proofErr w:type="gramEnd"/>
      <w:r w:rsidR="641D98B6" w:rsidRPr="50125F4E">
        <w:rPr>
          <w:rStyle w:val="normalchar"/>
          <w:rFonts w:ascii="Arial" w:hAnsi="Arial" w:cs="Arial"/>
          <w:sz w:val="22"/>
          <w:szCs w:val="22"/>
        </w:rPr>
        <w:t>)</w:t>
      </w:r>
    </w:p>
    <w:p w14:paraId="0457FD95"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4">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5">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6">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630840AE" w14:textId="77777777" w:rsidR="00936E63" w:rsidRDefault="00936E63" w:rsidP="50125F4E">
      <w:pPr>
        <w:pStyle w:val="Normal1"/>
        <w:spacing w:before="0" w:beforeAutospacing="0" w:after="0" w:afterAutospacing="0"/>
        <w:rPr>
          <w:rFonts w:ascii="Arial" w:hAnsi="Arial" w:cs="Arial"/>
          <w:sz w:val="22"/>
          <w:szCs w:val="22"/>
        </w:rPr>
      </w:pPr>
    </w:p>
    <w:p w14:paraId="0311BEF9" w14:textId="2D48F5BE"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7">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28">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29">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30">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000000" w:rsidP="50125F4E">
      <w:pPr>
        <w:pStyle w:val="Normal1"/>
        <w:numPr>
          <w:ilvl w:val="0"/>
          <w:numId w:val="7"/>
        </w:numPr>
        <w:spacing w:before="0" w:beforeAutospacing="0" w:after="0" w:afterAutospacing="0"/>
        <w:rPr>
          <w:rFonts w:ascii="Arial" w:hAnsi="Arial" w:cs="Arial"/>
          <w:sz w:val="22"/>
          <w:szCs w:val="22"/>
        </w:rPr>
      </w:pPr>
      <w:hyperlink r:id="rId31">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2">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w:t>
      </w:r>
      <w:proofErr w:type="spellStart"/>
      <w:r w:rsidR="641D98B6" w:rsidRPr="50125F4E">
        <w:rPr>
          <w:rStyle w:val="normalchar"/>
          <w:rFonts w:ascii="Arial" w:hAnsi="Arial" w:cs="Arial"/>
          <w:sz w:val="22"/>
          <w:szCs w:val="22"/>
        </w:rPr>
        <w:t>az.php</w:t>
      </w:r>
      <w:proofErr w:type="spellEnd"/>
      <w:r w:rsidR="641D98B6" w:rsidRPr="50125F4E">
        <w:rPr>
          <w:rStyle w:val="normalchar"/>
          <w:rFonts w:ascii="Arial" w:hAnsi="Arial" w:cs="Arial"/>
          <w:sz w:val="22"/>
          <w:szCs w:val="22"/>
        </w:rPr>
        <w:t>)</w:t>
      </w:r>
    </w:p>
    <w:p w14:paraId="606CBAC1" w14:textId="77777777"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3"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000000" w:rsidP="50125F4E">
      <w:pPr>
        <w:pStyle w:val="Normal1"/>
        <w:numPr>
          <w:ilvl w:val="0"/>
          <w:numId w:val="8"/>
        </w:numPr>
        <w:spacing w:before="0" w:beforeAutospacing="0" w:after="0" w:afterAutospacing="0"/>
        <w:rPr>
          <w:rFonts w:ascii="Arial" w:hAnsi="Arial" w:cs="Arial"/>
          <w:sz w:val="22"/>
          <w:szCs w:val="22"/>
        </w:rPr>
      </w:pPr>
      <w:hyperlink r:id="rId34">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5"/>
      <w:footerReference w:type="default" r:id="rId3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CE53" w14:textId="77777777" w:rsidR="00A81F24" w:rsidRDefault="00A81F24" w:rsidP="00141EC6">
      <w:r>
        <w:separator/>
      </w:r>
    </w:p>
  </w:endnote>
  <w:endnote w:type="continuationSeparator" w:id="0">
    <w:p w14:paraId="45338365" w14:textId="77777777" w:rsidR="00A81F24" w:rsidRDefault="00A81F24" w:rsidP="00141EC6">
      <w:r>
        <w:continuationSeparator/>
      </w:r>
    </w:p>
  </w:endnote>
  <w:endnote w:type="continuationNotice" w:id="1">
    <w:p w14:paraId="373E2A2C" w14:textId="77777777" w:rsidR="00A81F24" w:rsidRDefault="00A81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29D0" w14:textId="77777777" w:rsidR="00A81F24" w:rsidRDefault="00A81F24" w:rsidP="00141EC6">
      <w:r>
        <w:separator/>
      </w:r>
    </w:p>
  </w:footnote>
  <w:footnote w:type="continuationSeparator" w:id="0">
    <w:p w14:paraId="07BF6FB2" w14:textId="77777777" w:rsidR="00A81F24" w:rsidRDefault="00A81F24" w:rsidP="00141EC6">
      <w:r>
        <w:continuationSeparator/>
      </w:r>
    </w:p>
  </w:footnote>
  <w:footnote w:type="continuationNotice" w:id="1">
    <w:p w14:paraId="0B294608" w14:textId="77777777" w:rsidR="00A81F24" w:rsidRDefault="00A81F24"/>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E6267"/>
    <w:multiLevelType w:val="hybridMultilevel"/>
    <w:tmpl w:val="2EDE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720106">
    <w:abstractNumId w:val="10"/>
  </w:num>
  <w:num w:numId="2" w16cid:durableId="825508483">
    <w:abstractNumId w:val="3"/>
  </w:num>
  <w:num w:numId="3" w16cid:durableId="186258827">
    <w:abstractNumId w:val="13"/>
  </w:num>
  <w:num w:numId="4" w16cid:durableId="320353708">
    <w:abstractNumId w:val="4"/>
  </w:num>
  <w:num w:numId="5" w16cid:durableId="784808500">
    <w:abstractNumId w:val="14"/>
  </w:num>
  <w:num w:numId="6" w16cid:durableId="912659081">
    <w:abstractNumId w:val="0"/>
  </w:num>
  <w:num w:numId="7" w16cid:durableId="2000768648">
    <w:abstractNumId w:val="11"/>
  </w:num>
  <w:num w:numId="8" w16cid:durableId="346447759">
    <w:abstractNumId w:val="16"/>
  </w:num>
  <w:num w:numId="9" w16cid:durableId="1150944168">
    <w:abstractNumId w:val="12"/>
  </w:num>
  <w:num w:numId="10" w16cid:durableId="941961823">
    <w:abstractNumId w:val="7"/>
  </w:num>
  <w:num w:numId="11" w16cid:durableId="1313296425">
    <w:abstractNumId w:val="8"/>
  </w:num>
  <w:num w:numId="12" w16cid:durableId="661012597">
    <w:abstractNumId w:val="15"/>
  </w:num>
  <w:num w:numId="13" w16cid:durableId="1063212102">
    <w:abstractNumId w:val="6"/>
  </w:num>
  <w:num w:numId="14" w16cid:durableId="1680160788">
    <w:abstractNumId w:val="1"/>
  </w:num>
  <w:num w:numId="15" w16cid:durableId="1271670395">
    <w:abstractNumId w:val="2"/>
  </w:num>
  <w:num w:numId="16" w16cid:durableId="401485234">
    <w:abstractNumId w:val="5"/>
  </w:num>
  <w:num w:numId="17" w16cid:durableId="874536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qgUAOs5OASwAAAA="/>
  </w:docVars>
  <w:rsids>
    <w:rsidRoot w:val="00141EC6"/>
    <w:rsid w:val="00001286"/>
    <w:rsid w:val="0000143B"/>
    <w:rsid w:val="00002145"/>
    <w:rsid w:val="0001142E"/>
    <w:rsid w:val="0001612B"/>
    <w:rsid w:val="000201EA"/>
    <w:rsid w:val="0002041E"/>
    <w:rsid w:val="00023EB8"/>
    <w:rsid w:val="00034AC2"/>
    <w:rsid w:val="00041132"/>
    <w:rsid w:val="000415A9"/>
    <w:rsid w:val="0005079F"/>
    <w:rsid w:val="00052625"/>
    <w:rsid w:val="0005767C"/>
    <w:rsid w:val="0005773E"/>
    <w:rsid w:val="00057F10"/>
    <w:rsid w:val="000602C5"/>
    <w:rsid w:val="00060308"/>
    <w:rsid w:val="00062B1E"/>
    <w:rsid w:val="00063A29"/>
    <w:rsid w:val="00063B6D"/>
    <w:rsid w:val="00067BFC"/>
    <w:rsid w:val="00067C5A"/>
    <w:rsid w:val="00070030"/>
    <w:rsid w:val="000936E1"/>
    <w:rsid w:val="00094883"/>
    <w:rsid w:val="000966E6"/>
    <w:rsid w:val="00097CAC"/>
    <w:rsid w:val="000A5417"/>
    <w:rsid w:val="000B4362"/>
    <w:rsid w:val="000B75A3"/>
    <w:rsid w:val="000C5862"/>
    <w:rsid w:val="000D0C1B"/>
    <w:rsid w:val="000D7CC4"/>
    <w:rsid w:val="000D7FA4"/>
    <w:rsid w:val="000E152D"/>
    <w:rsid w:val="000E15AB"/>
    <w:rsid w:val="000E2165"/>
    <w:rsid w:val="000E5644"/>
    <w:rsid w:val="000E5E04"/>
    <w:rsid w:val="000E7151"/>
    <w:rsid w:val="000E7736"/>
    <w:rsid w:val="000F03EB"/>
    <w:rsid w:val="000F280D"/>
    <w:rsid w:val="00107438"/>
    <w:rsid w:val="00110D3C"/>
    <w:rsid w:val="00131843"/>
    <w:rsid w:val="001355D1"/>
    <w:rsid w:val="00136283"/>
    <w:rsid w:val="00136987"/>
    <w:rsid w:val="00137858"/>
    <w:rsid w:val="00141EC6"/>
    <w:rsid w:val="00146A10"/>
    <w:rsid w:val="00146BBB"/>
    <w:rsid w:val="00147BD7"/>
    <w:rsid w:val="0015100A"/>
    <w:rsid w:val="00154D02"/>
    <w:rsid w:val="00155DDD"/>
    <w:rsid w:val="00156037"/>
    <w:rsid w:val="001563FE"/>
    <w:rsid w:val="00157539"/>
    <w:rsid w:val="0016052E"/>
    <w:rsid w:val="0016053A"/>
    <w:rsid w:val="00160612"/>
    <w:rsid w:val="00160D21"/>
    <w:rsid w:val="001708F6"/>
    <w:rsid w:val="001736E6"/>
    <w:rsid w:val="001751C4"/>
    <w:rsid w:val="0018144B"/>
    <w:rsid w:val="0018256F"/>
    <w:rsid w:val="00191A69"/>
    <w:rsid w:val="00192093"/>
    <w:rsid w:val="001A62DA"/>
    <w:rsid w:val="001B2267"/>
    <w:rsid w:val="001B691F"/>
    <w:rsid w:val="001B6EFE"/>
    <w:rsid w:val="001C0017"/>
    <w:rsid w:val="001C3DC9"/>
    <w:rsid w:val="001C53D1"/>
    <w:rsid w:val="001C55D3"/>
    <w:rsid w:val="001C6441"/>
    <w:rsid w:val="001C6A0C"/>
    <w:rsid w:val="001C79D6"/>
    <w:rsid w:val="001D11A1"/>
    <w:rsid w:val="001E1E1B"/>
    <w:rsid w:val="001F64E9"/>
    <w:rsid w:val="0020685B"/>
    <w:rsid w:val="002070A8"/>
    <w:rsid w:val="0021766B"/>
    <w:rsid w:val="0022106A"/>
    <w:rsid w:val="00223F87"/>
    <w:rsid w:val="00225468"/>
    <w:rsid w:val="00226152"/>
    <w:rsid w:val="00226819"/>
    <w:rsid w:val="00227837"/>
    <w:rsid w:val="0023389B"/>
    <w:rsid w:val="00234EEC"/>
    <w:rsid w:val="00235E04"/>
    <w:rsid w:val="00241C6A"/>
    <w:rsid w:val="002425B7"/>
    <w:rsid w:val="00253D1B"/>
    <w:rsid w:val="00260741"/>
    <w:rsid w:val="0026516D"/>
    <w:rsid w:val="0026753C"/>
    <w:rsid w:val="00277015"/>
    <w:rsid w:val="00277C52"/>
    <w:rsid w:val="00282400"/>
    <w:rsid w:val="00282B29"/>
    <w:rsid w:val="0028415D"/>
    <w:rsid w:val="00285B8A"/>
    <w:rsid w:val="002A5E61"/>
    <w:rsid w:val="002B03FC"/>
    <w:rsid w:val="002C2A04"/>
    <w:rsid w:val="002C6260"/>
    <w:rsid w:val="002C64ED"/>
    <w:rsid w:val="002C6A9F"/>
    <w:rsid w:val="002C6AEF"/>
    <w:rsid w:val="002D1E3E"/>
    <w:rsid w:val="002D3839"/>
    <w:rsid w:val="002E0164"/>
    <w:rsid w:val="002E19CB"/>
    <w:rsid w:val="002F021C"/>
    <w:rsid w:val="002F510C"/>
    <w:rsid w:val="002F5F4D"/>
    <w:rsid w:val="003021CD"/>
    <w:rsid w:val="0031403C"/>
    <w:rsid w:val="00316254"/>
    <w:rsid w:val="00317466"/>
    <w:rsid w:val="00321CE8"/>
    <w:rsid w:val="003235C5"/>
    <w:rsid w:val="0032446F"/>
    <w:rsid w:val="00325F4E"/>
    <w:rsid w:val="0032745F"/>
    <w:rsid w:val="00330812"/>
    <w:rsid w:val="00334268"/>
    <w:rsid w:val="003374B2"/>
    <w:rsid w:val="003374EE"/>
    <w:rsid w:val="0034050C"/>
    <w:rsid w:val="00342462"/>
    <w:rsid w:val="003435E7"/>
    <w:rsid w:val="003611E2"/>
    <w:rsid w:val="003647C1"/>
    <w:rsid w:val="00381BBE"/>
    <w:rsid w:val="00384AFA"/>
    <w:rsid w:val="00387729"/>
    <w:rsid w:val="00393115"/>
    <w:rsid w:val="00393BCC"/>
    <w:rsid w:val="003A4BD5"/>
    <w:rsid w:val="003A6306"/>
    <w:rsid w:val="003A6ADB"/>
    <w:rsid w:val="003B0FCF"/>
    <w:rsid w:val="003B36CF"/>
    <w:rsid w:val="003B3A01"/>
    <w:rsid w:val="003B3AC1"/>
    <w:rsid w:val="003B4E06"/>
    <w:rsid w:val="003C3458"/>
    <w:rsid w:val="003C3CB9"/>
    <w:rsid w:val="003D5362"/>
    <w:rsid w:val="003D5A87"/>
    <w:rsid w:val="003D7DD0"/>
    <w:rsid w:val="003E19A6"/>
    <w:rsid w:val="003E2A17"/>
    <w:rsid w:val="003E3048"/>
    <w:rsid w:val="003E3AE8"/>
    <w:rsid w:val="003E54B8"/>
    <w:rsid w:val="003F014D"/>
    <w:rsid w:val="003F2C20"/>
    <w:rsid w:val="0040110B"/>
    <w:rsid w:val="0041217D"/>
    <w:rsid w:val="00412431"/>
    <w:rsid w:val="00420E50"/>
    <w:rsid w:val="00425855"/>
    <w:rsid w:val="00425D01"/>
    <w:rsid w:val="00454031"/>
    <w:rsid w:val="00454100"/>
    <w:rsid w:val="00454F08"/>
    <w:rsid w:val="00455F1E"/>
    <w:rsid w:val="004606B8"/>
    <w:rsid w:val="00461A15"/>
    <w:rsid w:val="00462A9F"/>
    <w:rsid w:val="004676DF"/>
    <w:rsid w:val="00470E9F"/>
    <w:rsid w:val="00474FE5"/>
    <w:rsid w:val="00482746"/>
    <w:rsid w:val="004837C6"/>
    <w:rsid w:val="00484FAB"/>
    <w:rsid w:val="00490285"/>
    <w:rsid w:val="0049097A"/>
    <w:rsid w:val="00491B16"/>
    <w:rsid w:val="00494DBD"/>
    <w:rsid w:val="00495CC7"/>
    <w:rsid w:val="0049683F"/>
    <w:rsid w:val="004A0025"/>
    <w:rsid w:val="004A2A19"/>
    <w:rsid w:val="004A3B43"/>
    <w:rsid w:val="004B4F0C"/>
    <w:rsid w:val="004C098F"/>
    <w:rsid w:val="004C32E7"/>
    <w:rsid w:val="004C7DA8"/>
    <w:rsid w:val="004D0040"/>
    <w:rsid w:val="004D21F8"/>
    <w:rsid w:val="004E00B0"/>
    <w:rsid w:val="004F0324"/>
    <w:rsid w:val="004F1FD0"/>
    <w:rsid w:val="004F54A2"/>
    <w:rsid w:val="004F57F2"/>
    <w:rsid w:val="005103D0"/>
    <w:rsid w:val="005125B9"/>
    <w:rsid w:val="0052123B"/>
    <w:rsid w:val="00522C54"/>
    <w:rsid w:val="00523068"/>
    <w:rsid w:val="00523DA7"/>
    <w:rsid w:val="005277E2"/>
    <w:rsid w:val="00531B24"/>
    <w:rsid w:val="00535298"/>
    <w:rsid w:val="00536257"/>
    <w:rsid w:val="00537332"/>
    <w:rsid w:val="00540540"/>
    <w:rsid w:val="00543BA7"/>
    <w:rsid w:val="00543C3B"/>
    <w:rsid w:val="00545341"/>
    <w:rsid w:val="005541B4"/>
    <w:rsid w:val="00554BE1"/>
    <w:rsid w:val="00563700"/>
    <w:rsid w:val="005702E9"/>
    <w:rsid w:val="0057065D"/>
    <w:rsid w:val="0057447E"/>
    <w:rsid w:val="00574818"/>
    <w:rsid w:val="005810C1"/>
    <w:rsid w:val="005845D4"/>
    <w:rsid w:val="00584BC5"/>
    <w:rsid w:val="00586508"/>
    <w:rsid w:val="005866A2"/>
    <w:rsid w:val="0058772A"/>
    <w:rsid w:val="00593047"/>
    <w:rsid w:val="005966EB"/>
    <w:rsid w:val="005A079A"/>
    <w:rsid w:val="005B0AFA"/>
    <w:rsid w:val="005B5668"/>
    <w:rsid w:val="005B5FCF"/>
    <w:rsid w:val="005D2F21"/>
    <w:rsid w:val="005E1371"/>
    <w:rsid w:val="005E180F"/>
    <w:rsid w:val="005E5606"/>
    <w:rsid w:val="005E630F"/>
    <w:rsid w:val="005F1354"/>
    <w:rsid w:val="005F4A6F"/>
    <w:rsid w:val="005F596B"/>
    <w:rsid w:val="005F79CF"/>
    <w:rsid w:val="006003DB"/>
    <w:rsid w:val="00600D3E"/>
    <w:rsid w:val="006025DD"/>
    <w:rsid w:val="00607D4D"/>
    <w:rsid w:val="00610C87"/>
    <w:rsid w:val="00612682"/>
    <w:rsid w:val="00613426"/>
    <w:rsid w:val="006146EA"/>
    <w:rsid w:val="0063236F"/>
    <w:rsid w:val="006402CB"/>
    <w:rsid w:val="006434B5"/>
    <w:rsid w:val="00647539"/>
    <w:rsid w:val="006520D5"/>
    <w:rsid w:val="00652D7D"/>
    <w:rsid w:val="006622FB"/>
    <w:rsid w:val="006647EF"/>
    <w:rsid w:val="00665CA0"/>
    <w:rsid w:val="00666FC9"/>
    <w:rsid w:val="00672520"/>
    <w:rsid w:val="00674C04"/>
    <w:rsid w:val="0067588F"/>
    <w:rsid w:val="006778C9"/>
    <w:rsid w:val="00681CEA"/>
    <w:rsid w:val="00684C58"/>
    <w:rsid w:val="00686767"/>
    <w:rsid w:val="0068711A"/>
    <w:rsid w:val="006A0CEE"/>
    <w:rsid w:val="006A618C"/>
    <w:rsid w:val="006B2E43"/>
    <w:rsid w:val="006B3892"/>
    <w:rsid w:val="006D46A8"/>
    <w:rsid w:val="006D4A77"/>
    <w:rsid w:val="006D7356"/>
    <w:rsid w:val="006E2DDC"/>
    <w:rsid w:val="006F18F1"/>
    <w:rsid w:val="00702128"/>
    <w:rsid w:val="0070707D"/>
    <w:rsid w:val="007173E1"/>
    <w:rsid w:val="00723B46"/>
    <w:rsid w:val="007263A4"/>
    <w:rsid w:val="0072651E"/>
    <w:rsid w:val="00733951"/>
    <w:rsid w:val="00734387"/>
    <w:rsid w:val="00735C67"/>
    <w:rsid w:val="007416C2"/>
    <w:rsid w:val="00741A12"/>
    <w:rsid w:val="00741D8D"/>
    <w:rsid w:val="00742E3B"/>
    <w:rsid w:val="0074348D"/>
    <w:rsid w:val="00743F5F"/>
    <w:rsid w:val="00744055"/>
    <w:rsid w:val="00757044"/>
    <w:rsid w:val="00766AE4"/>
    <w:rsid w:val="00766DC7"/>
    <w:rsid w:val="0077099D"/>
    <w:rsid w:val="00774E5C"/>
    <w:rsid w:val="00777798"/>
    <w:rsid w:val="00781AD1"/>
    <w:rsid w:val="0078593B"/>
    <w:rsid w:val="00786C2F"/>
    <w:rsid w:val="007A4742"/>
    <w:rsid w:val="007B06DE"/>
    <w:rsid w:val="007B0CB6"/>
    <w:rsid w:val="007B71AE"/>
    <w:rsid w:val="007C7E70"/>
    <w:rsid w:val="007D452F"/>
    <w:rsid w:val="007E03CA"/>
    <w:rsid w:val="007E2907"/>
    <w:rsid w:val="007E38A9"/>
    <w:rsid w:val="007E422D"/>
    <w:rsid w:val="007E504F"/>
    <w:rsid w:val="007F1674"/>
    <w:rsid w:val="007F1FEA"/>
    <w:rsid w:val="007F676A"/>
    <w:rsid w:val="00802AF1"/>
    <w:rsid w:val="00805DDE"/>
    <w:rsid w:val="00811A8D"/>
    <w:rsid w:val="00812550"/>
    <w:rsid w:val="00812847"/>
    <w:rsid w:val="00814091"/>
    <w:rsid w:val="008142B5"/>
    <w:rsid w:val="00817E99"/>
    <w:rsid w:val="0082641C"/>
    <w:rsid w:val="008266C8"/>
    <w:rsid w:val="00842BBD"/>
    <w:rsid w:val="0084449D"/>
    <w:rsid w:val="00844860"/>
    <w:rsid w:val="008472D0"/>
    <w:rsid w:val="00847BBF"/>
    <w:rsid w:val="00847BEE"/>
    <w:rsid w:val="00847CFC"/>
    <w:rsid w:val="0085087F"/>
    <w:rsid w:val="00851483"/>
    <w:rsid w:val="00862CB4"/>
    <w:rsid w:val="00865938"/>
    <w:rsid w:val="00866597"/>
    <w:rsid w:val="00872D63"/>
    <w:rsid w:val="00876837"/>
    <w:rsid w:val="008771F0"/>
    <w:rsid w:val="00891B7E"/>
    <w:rsid w:val="008938AC"/>
    <w:rsid w:val="00894097"/>
    <w:rsid w:val="008957AE"/>
    <w:rsid w:val="008A0BDE"/>
    <w:rsid w:val="008A221F"/>
    <w:rsid w:val="008A562C"/>
    <w:rsid w:val="008A67E9"/>
    <w:rsid w:val="008A6918"/>
    <w:rsid w:val="008B27F1"/>
    <w:rsid w:val="008B3D8C"/>
    <w:rsid w:val="008B5D80"/>
    <w:rsid w:val="008C1C47"/>
    <w:rsid w:val="008C4E4D"/>
    <w:rsid w:val="008C4F96"/>
    <w:rsid w:val="008C5CF5"/>
    <w:rsid w:val="008D03AF"/>
    <w:rsid w:val="008D0A78"/>
    <w:rsid w:val="008D53A6"/>
    <w:rsid w:val="008E3430"/>
    <w:rsid w:val="008E3661"/>
    <w:rsid w:val="008E3CFA"/>
    <w:rsid w:val="008F2ED3"/>
    <w:rsid w:val="00904FAC"/>
    <w:rsid w:val="00910DA7"/>
    <w:rsid w:val="00911807"/>
    <w:rsid w:val="00913511"/>
    <w:rsid w:val="0091567A"/>
    <w:rsid w:val="0091586E"/>
    <w:rsid w:val="00917D94"/>
    <w:rsid w:val="00920E54"/>
    <w:rsid w:val="0092291C"/>
    <w:rsid w:val="00923DDC"/>
    <w:rsid w:val="00925AF7"/>
    <w:rsid w:val="009326F0"/>
    <w:rsid w:val="00932811"/>
    <w:rsid w:val="00932AF5"/>
    <w:rsid w:val="00936E63"/>
    <w:rsid w:val="0094032E"/>
    <w:rsid w:val="00942494"/>
    <w:rsid w:val="00945D44"/>
    <w:rsid w:val="009464B6"/>
    <w:rsid w:val="0094723A"/>
    <w:rsid w:val="009548D8"/>
    <w:rsid w:val="0096267A"/>
    <w:rsid w:val="009663CA"/>
    <w:rsid w:val="00974067"/>
    <w:rsid w:val="009742DB"/>
    <w:rsid w:val="00982A7E"/>
    <w:rsid w:val="00992772"/>
    <w:rsid w:val="009957C8"/>
    <w:rsid w:val="009A1BD8"/>
    <w:rsid w:val="009B4DA2"/>
    <w:rsid w:val="009B57AB"/>
    <w:rsid w:val="009C19F6"/>
    <w:rsid w:val="009C7291"/>
    <w:rsid w:val="009D0858"/>
    <w:rsid w:val="009D0FE3"/>
    <w:rsid w:val="009D1667"/>
    <w:rsid w:val="009D756D"/>
    <w:rsid w:val="009E1D35"/>
    <w:rsid w:val="009E4D0C"/>
    <w:rsid w:val="009E58AE"/>
    <w:rsid w:val="009F3E01"/>
    <w:rsid w:val="00A03A93"/>
    <w:rsid w:val="00A0628B"/>
    <w:rsid w:val="00A07125"/>
    <w:rsid w:val="00A07E69"/>
    <w:rsid w:val="00A10E6F"/>
    <w:rsid w:val="00A200B6"/>
    <w:rsid w:val="00A22368"/>
    <w:rsid w:val="00A223E4"/>
    <w:rsid w:val="00A2280C"/>
    <w:rsid w:val="00A24531"/>
    <w:rsid w:val="00A4213A"/>
    <w:rsid w:val="00A448C2"/>
    <w:rsid w:val="00A470FF"/>
    <w:rsid w:val="00A558B4"/>
    <w:rsid w:val="00A61871"/>
    <w:rsid w:val="00A61915"/>
    <w:rsid w:val="00A62356"/>
    <w:rsid w:val="00A6406C"/>
    <w:rsid w:val="00A72EF9"/>
    <w:rsid w:val="00A73BF4"/>
    <w:rsid w:val="00A74BB1"/>
    <w:rsid w:val="00A7500D"/>
    <w:rsid w:val="00A766C8"/>
    <w:rsid w:val="00A76825"/>
    <w:rsid w:val="00A80748"/>
    <w:rsid w:val="00A80B59"/>
    <w:rsid w:val="00A8159B"/>
    <w:rsid w:val="00A81F24"/>
    <w:rsid w:val="00A84679"/>
    <w:rsid w:val="00A85EB3"/>
    <w:rsid w:val="00A85FC4"/>
    <w:rsid w:val="00A86C69"/>
    <w:rsid w:val="00A92B4F"/>
    <w:rsid w:val="00A933D4"/>
    <w:rsid w:val="00AB496E"/>
    <w:rsid w:val="00AB5871"/>
    <w:rsid w:val="00AB6A6A"/>
    <w:rsid w:val="00AD0E6F"/>
    <w:rsid w:val="00AD3B99"/>
    <w:rsid w:val="00AD522D"/>
    <w:rsid w:val="00AE0765"/>
    <w:rsid w:val="00AE3A4D"/>
    <w:rsid w:val="00AE699D"/>
    <w:rsid w:val="00AE6A06"/>
    <w:rsid w:val="00AF6E79"/>
    <w:rsid w:val="00B0055A"/>
    <w:rsid w:val="00B011D2"/>
    <w:rsid w:val="00B02055"/>
    <w:rsid w:val="00B04355"/>
    <w:rsid w:val="00B074E6"/>
    <w:rsid w:val="00B0775D"/>
    <w:rsid w:val="00B12073"/>
    <w:rsid w:val="00B124DD"/>
    <w:rsid w:val="00B12FBC"/>
    <w:rsid w:val="00B13186"/>
    <w:rsid w:val="00B14E6E"/>
    <w:rsid w:val="00B209E2"/>
    <w:rsid w:val="00B2260D"/>
    <w:rsid w:val="00B241C7"/>
    <w:rsid w:val="00B26958"/>
    <w:rsid w:val="00B27A82"/>
    <w:rsid w:val="00B30985"/>
    <w:rsid w:val="00B31B13"/>
    <w:rsid w:val="00B31B3C"/>
    <w:rsid w:val="00B35E24"/>
    <w:rsid w:val="00B368ED"/>
    <w:rsid w:val="00B418B0"/>
    <w:rsid w:val="00B44F94"/>
    <w:rsid w:val="00B45EE1"/>
    <w:rsid w:val="00B51D08"/>
    <w:rsid w:val="00B56CE3"/>
    <w:rsid w:val="00B5708E"/>
    <w:rsid w:val="00B57BF3"/>
    <w:rsid w:val="00B617DD"/>
    <w:rsid w:val="00B633E5"/>
    <w:rsid w:val="00B636C9"/>
    <w:rsid w:val="00B7034F"/>
    <w:rsid w:val="00B711A6"/>
    <w:rsid w:val="00B80A57"/>
    <w:rsid w:val="00B851A6"/>
    <w:rsid w:val="00B8579C"/>
    <w:rsid w:val="00B85901"/>
    <w:rsid w:val="00B862F2"/>
    <w:rsid w:val="00B90B72"/>
    <w:rsid w:val="00B90DEA"/>
    <w:rsid w:val="00B94D3B"/>
    <w:rsid w:val="00BA079D"/>
    <w:rsid w:val="00BA1E90"/>
    <w:rsid w:val="00BA2C1E"/>
    <w:rsid w:val="00BB2B88"/>
    <w:rsid w:val="00BD0F20"/>
    <w:rsid w:val="00BD4445"/>
    <w:rsid w:val="00BD619D"/>
    <w:rsid w:val="00BE2133"/>
    <w:rsid w:val="00BE6920"/>
    <w:rsid w:val="00BF7B93"/>
    <w:rsid w:val="00C03CB6"/>
    <w:rsid w:val="00C06BE9"/>
    <w:rsid w:val="00C10D87"/>
    <w:rsid w:val="00C17FD9"/>
    <w:rsid w:val="00C21AB0"/>
    <w:rsid w:val="00C22015"/>
    <w:rsid w:val="00C27637"/>
    <w:rsid w:val="00C30FAA"/>
    <w:rsid w:val="00C31056"/>
    <w:rsid w:val="00C3105F"/>
    <w:rsid w:val="00C317F4"/>
    <w:rsid w:val="00C32DA0"/>
    <w:rsid w:val="00C402FF"/>
    <w:rsid w:val="00C43346"/>
    <w:rsid w:val="00C43F81"/>
    <w:rsid w:val="00C4507E"/>
    <w:rsid w:val="00C45DCC"/>
    <w:rsid w:val="00C51430"/>
    <w:rsid w:val="00C52937"/>
    <w:rsid w:val="00C54DB1"/>
    <w:rsid w:val="00C54DB4"/>
    <w:rsid w:val="00C54E79"/>
    <w:rsid w:val="00C56293"/>
    <w:rsid w:val="00C568D4"/>
    <w:rsid w:val="00C63BAD"/>
    <w:rsid w:val="00C642E9"/>
    <w:rsid w:val="00C83767"/>
    <w:rsid w:val="00C839FD"/>
    <w:rsid w:val="00C87F0F"/>
    <w:rsid w:val="00C90EC8"/>
    <w:rsid w:val="00C92AD6"/>
    <w:rsid w:val="00C9390F"/>
    <w:rsid w:val="00C943B1"/>
    <w:rsid w:val="00CA523A"/>
    <w:rsid w:val="00CA5B9D"/>
    <w:rsid w:val="00CB2C5F"/>
    <w:rsid w:val="00CB422C"/>
    <w:rsid w:val="00CB73CB"/>
    <w:rsid w:val="00CB7789"/>
    <w:rsid w:val="00CC47FC"/>
    <w:rsid w:val="00CD0796"/>
    <w:rsid w:val="00CD1EAD"/>
    <w:rsid w:val="00CD3E94"/>
    <w:rsid w:val="00CD6D03"/>
    <w:rsid w:val="00CE1818"/>
    <w:rsid w:val="00CF38C1"/>
    <w:rsid w:val="00CF4564"/>
    <w:rsid w:val="00CF7F78"/>
    <w:rsid w:val="00D07E62"/>
    <w:rsid w:val="00D230B5"/>
    <w:rsid w:val="00D31529"/>
    <w:rsid w:val="00D31E5D"/>
    <w:rsid w:val="00D327F4"/>
    <w:rsid w:val="00D335B6"/>
    <w:rsid w:val="00D3570E"/>
    <w:rsid w:val="00D4640C"/>
    <w:rsid w:val="00D537DE"/>
    <w:rsid w:val="00D566E1"/>
    <w:rsid w:val="00D60A19"/>
    <w:rsid w:val="00D60C28"/>
    <w:rsid w:val="00D665D2"/>
    <w:rsid w:val="00D77B00"/>
    <w:rsid w:val="00D82015"/>
    <w:rsid w:val="00D82F1A"/>
    <w:rsid w:val="00D950B4"/>
    <w:rsid w:val="00DA147C"/>
    <w:rsid w:val="00DA1E4D"/>
    <w:rsid w:val="00DB0995"/>
    <w:rsid w:val="00DB1495"/>
    <w:rsid w:val="00DB2B8E"/>
    <w:rsid w:val="00DB6E84"/>
    <w:rsid w:val="00DC6BB7"/>
    <w:rsid w:val="00DD4A4C"/>
    <w:rsid w:val="00DE06E6"/>
    <w:rsid w:val="00DE1EF6"/>
    <w:rsid w:val="00DF20F3"/>
    <w:rsid w:val="00E037B2"/>
    <w:rsid w:val="00E054C1"/>
    <w:rsid w:val="00E147F9"/>
    <w:rsid w:val="00E1550B"/>
    <w:rsid w:val="00E1631C"/>
    <w:rsid w:val="00E17B77"/>
    <w:rsid w:val="00E17E2A"/>
    <w:rsid w:val="00E213C8"/>
    <w:rsid w:val="00E24B86"/>
    <w:rsid w:val="00E27319"/>
    <w:rsid w:val="00E316EB"/>
    <w:rsid w:val="00E3287F"/>
    <w:rsid w:val="00E34416"/>
    <w:rsid w:val="00E435E9"/>
    <w:rsid w:val="00E4432D"/>
    <w:rsid w:val="00E44D42"/>
    <w:rsid w:val="00E45F87"/>
    <w:rsid w:val="00E50AC1"/>
    <w:rsid w:val="00E545F7"/>
    <w:rsid w:val="00E5698E"/>
    <w:rsid w:val="00E609DF"/>
    <w:rsid w:val="00E64DF1"/>
    <w:rsid w:val="00E76DC9"/>
    <w:rsid w:val="00E85AFD"/>
    <w:rsid w:val="00E9591E"/>
    <w:rsid w:val="00E9736E"/>
    <w:rsid w:val="00EA4459"/>
    <w:rsid w:val="00EA6394"/>
    <w:rsid w:val="00EB3B38"/>
    <w:rsid w:val="00EB45B0"/>
    <w:rsid w:val="00EC153F"/>
    <w:rsid w:val="00EC1A23"/>
    <w:rsid w:val="00ED2DD7"/>
    <w:rsid w:val="00EE0BCF"/>
    <w:rsid w:val="00EE6653"/>
    <w:rsid w:val="00EF4B43"/>
    <w:rsid w:val="00EF538C"/>
    <w:rsid w:val="00EF7D2F"/>
    <w:rsid w:val="00F126B1"/>
    <w:rsid w:val="00F1562E"/>
    <w:rsid w:val="00F162AA"/>
    <w:rsid w:val="00F2108F"/>
    <w:rsid w:val="00F25445"/>
    <w:rsid w:val="00F25F1D"/>
    <w:rsid w:val="00F27683"/>
    <w:rsid w:val="00F32345"/>
    <w:rsid w:val="00F32774"/>
    <w:rsid w:val="00F33AB7"/>
    <w:rsid w:val="00F37C80"/>
    <w:rsid w:val="00F43675"/>
    <w:rsid w:val="00F509C1"/>
    <w:rsid w:val="00F514F5"/>
    <w:rsid w:val="00F5283C"/>
    <w:rsid w:val="00F52EF3"/>
    <w:rsid w:val="00F546DB"/>
    <w:rsid w:val="00F60242"/>
    <w:rsid w:val="00F60F94"/>
    <w:rsid w:val="00F6133B"/>
    <w:rsid w:val="00F640F4"/>
    <w:rsid w:val="00F67804"/>
    <w:rsid w:val="00F83C47"/>
    <w:rsid w:val="00F859EA"/>
    <w:rsid w:val="00F97B35"/>
    <w:rsid w:val="00FA33D3"/>
    <w:rsid w:val="00FA444D"/>
    <w:rsid w:val="00FA4D84"/>
    <w:rsid w:val="00FB3213"/>
    <w:rsid w:val="00FB3B14"/>
    <w:rsid w:val="00FB619B"/>
    <w:rsid w:val="00FC0328"/>
    <w:rsid w:val="00FC2ABF"/>
    <w:rsid w:val="00FD75F3"/>
    <w:rsid w:val="00FE1B76"/>
    <w:rsid w:val="00FE712D"/>
    <w:rsid w:val="00FF1E3E"/>
    <w:rsid w:val="010CCE32"/>
    <w:rsid w:val="017CDAF4"/>
    <w:rsid w:val="040362A6"/>
    <w:rsid w:val="052E3AB5"/>
    <w:rsid w:val="05B80250"/>
    <w:rsid w:val="066420A1"/>
    <w:rsid w:val="06697D76"/>
    <w:rsid w:val="071FF7C1"/>
    <w:rsid w:val="0865DB77"/>
    <w:rsid w:val="095B8FD1"/>
    <w:rsid w:val="09660C69"/>
    <w:rsid w:val="09F07101"/>
    <w:rsid w:val="0A212992"/>
    <w:rsid w:val="0B1FE687"/>
    <w:rsid w:val="0C5389F5"/>
    <w:rsid w:val="0CBE80C3"/>
    <w:rsid w:val="0E0A113C"/>
    <w:rsid w:val="0E277910"/>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41134C0"/>
    <w:rsid w:val="54BBAC2E"/>
    <w:rsid w:val="54CBA51E"/>
    <w:rsid w:val="55A5179B"/>
    <w:rsid w:val="55AB332C"/>
    <w:rsid w:val="55AD0521"/>
    <w:rsid w:val="57651E36"/>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AD56308"/>
    <w:rsid w:val="6B475779"/>
    <w:rsid w:val="6CC83849"/>
    <w:rsid w:val="6DFB95D9"/>
    <w:rsid w:val="6EF44D82"/>
    <w:rsid w:val="6FA14C47"/>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uta.mywconline.com/" TargetMode="External"/><Relationship Id="rId26" Type="http://schemas.openxmlformats.org/officeDocument/2006/relationships/hyperlink" Target="https://library.uta.edu/subject-librarians" TargetMode="External"/><Relationship Id="rId21" Type="http://schemas.openxmlformats.org/officeDocument/2006/relationships/hyperlink" Target="https://nam12.safelinks.protection.outlook.com/?url=https%3A%2F%2Ft.e2ma.net%2Fclick%2Fwgxbwg%2Fwgxzqr%2Fggadgo&amp;data=05%7C01%7Cgsiemens%40uta.edu%7Ccc839aa0300b4a7e0f2808daf285880b%7C5cdc5b43d7be4caa8173729e3b0a62d9%7C0%7C0%7C638088952577301409%7CUnknown%7CTWFpbGZsb3d8eyJWIjoiMC4wLjAwMDAiLCJQIjoiV2luMzIiLCJBTiI6Ik1haWwiLCJXVCI6Mn0%3D%7C3000%7C%7C%7C&amp;sdata=jxL%2B4ASGRm1l%2FaM1gzQ17DuUXRQ4Ua4DQvKUXThJLRA%3D&amp;reserved=0" TargetMode="External"/><Relationship Id="rId34" Type="http://schemas.openxmlformats.org/officeDocument/2006/relationships/hyperlink" Target="https://openroom.uta.edu/"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ask.uta.edu/" TargetMode="External"/><Relationship Id="rId33" Type="http://schemas.openxmlformats.org/officeDocument/2006/relationships/hyperlink" Target="https://uta.summon.serialssolution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libraries.uta.edu/research/librarians" TargetMode="External"/><Relationship Id="rId29" Type="http://schemas.openxmlformats.org/officeDocument/2006/relationships/hyperlink" Target="https://libguides.ut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george-siemens" TargetMode="External"/><Relationship Id="rId24" Type="http://schemas.openxmlformats.org/officeDocument/2006/relationships/hyperlink" Target="http://ask.uta.edu/" TargetMode="External"/><Relationship Id="rId32" Type="http://schemas.openxmlformats.org/officeDocument/2006/relationships/hyperlink" Target="https://libguides.uta.edu/az.ph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delling@uta.edu" TargetMode="External"/><Relationship Id="rId23" Type="http://schemas.openxmlformats.org/officeDocument/2006/relationships/hyperlink" Target="https://library.uta.edu/academic-plaza" TargetMode="External"/><Relationship Id="rId28" Type="http://schemas.openxmlformats.org/officeDocument/2006/relationships/hyperlink" Target="http://library.uta.edu/how-to"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ta.edu/owl" TargetMode="External"/><Relationship Id="rId31" Type="http://schemas.openxmlformats.org/officeDocument/2006/relationships/hyperlink" Target="https://library.uta.edu/subject-librarians"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a.instructure.com/courses/98914" TargetMode="External"/><Relationship Id="rId22" Type="http://schemas.openxmlformats.org/officeDocument/2006/relationships/hyperlink" Target="https://nam12.safelinks.protection.outlook.com/?url=https%3A%2F%2Ft.e2ma.net%2Fclick%2Fwgxbwg%2Fwgxzqr%2Fw8adgo&amp;data=05%7C01%7Cgsiemens%40uta.edu%7Ccc839aa0300b4a7e0f2808daf285880b%7C5cdc5b43d7be4caa8173729e3b0a62d9%7C0%7C0%7C638088952577301409%7CUnknown%7CTWFpbGZsb3d8eyJWIjoiMC4wLjAwMDAiLCJQIjoiV2luMzIiLCJBTiI6Ik1haWwiLCJXVCI6Mn0%3D%7C3000%7C%7C%7C&amp;sdata=JrrltjQ%2BcSM0f17QZVVLUUZNYM3qpeg3qPQFyrcPESI%3D&amp;reserved=0" TargetMode="External"/><Relationship Id="rId27" Type="http://schemas.openxmlformats.org/officeDocument/2006/relationships/hyperlink" Target="https://library.uta.edu/how-to" TargetMode="External"/><Relationship Id="rId30" Type="http://schemas.openxmlformats.org/officeDocument/2006/relationships/hyperlink" Target="http://libguides.uta.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0FC4B4A91E14C8E23A3208DC0EC3A" ma:contentTypeVersion="4" ma:contentTypeDescription="Create a new document." ma:contentTypeScope="" ma:versionID="f9f51b7c91703aa90a744881bbf74f6e">
  <xsd:schema xmlns:xsd="http://www.w3.org/2001/XMLSchema" xmlns:xs="http://www.w3.org/2001/XMLSchema" xmlns:p="http://schemas.microsoft.com/office/2006/metadata/properties" xmlns:ns2="652c71e7-75c3-4990-93ee-d45c2fb70858" targetNamespace="http://schemas.microsoft.com/office/2006/metadata/properties" ma:root="true" ma:fieldsID="549f1b974183ae0fdcc79771e5d1a2ef" ns2:_="">
    <xsd:import namespace="652c71e7-75c3-4990-93ee-d45c2fb70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71e7-75c3-4990-93ee-d45c2fb70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8BBB-CED2-4A1B-AE34-E7C39CF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71e7-75c3-4990-93ee-d45c2fb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17325</CharactersWithSpaces>
  <SharedDoc>false</SharedDoc>
  <HLinks>
    <vt:vector size="180"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ariant>
        <vt:i4>1900669</vt:i4>
      </vt:variant>
      <vt:variant>
        <vt:i4>6</vt:i4>
      </vt:variant>
      <vt:variant>
        <vt:i4>0</vt:i4>
      </vt:variant>
      <vt:variant>
        <vt:i4>5</vt:i4>
      </vt:variant>
      <vt:variant>
        <vt:lpwstr>mailto:vitomir.kovanovic@uta.edu</vt:lpwstr>
      </vt:variant>
      <vt:variant>
        <vt:lpwstr/>
      </vt:variant>
      <vt:variant>
        <vt:i4>1114171</vt:i4>
      </vt:variant>
      <vt:variant>
        <vt:i4>3</vt:i4>
      </vt:variant>
      <vt:variant>
        <vt:i4>0</vt:i4>
      </vt:variant>
      <vt:variant>
        <vt:i4>5</vt:i4>
      </vt:variant>
      <vt:variant>
        <vt:lpwstr>mailto:gsiemens@uta.edu</vt:lpwstr>
      </vt:variant>
      <vt:variant>
        <vt:lpwstr/>
      </vt:variant>
      <vt:variant>
        <vt:i4>1114173</vt:i4>
      </vt:variant>
      <vt:variant>
        <vt:i4>0</vt:i4>
      </vt:variant>
      <vt:variant>
        <vt:i4>0</vt:i4>
      </vt:variant>
      <vt:variant>
        <vt:i4>5</vt:i4>
      </vt:variant>
      <vt:variant>
        <vt:lpwstr>mailto:jdelling@uta.edu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Siemens, George</cp:lastModifiedBy>
  <cp:revision>7</cp:revision>
  <cp:lastPrinted>2014-07-22T20:44:00Z</cp:lastPrinted>
  <dcterms:created xsi:type="dcterms:W3CDTF">2023-01-17T09:18:00Z</dcterms:created>
  <dcterms:modified xsi:type="dcterms:W3CDTF">2023-01-17T10:09:00Z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0x01010091E0FC4B4A91E14C8E23A3208DC0EC3A</vt:lpwstr>
  </property>
</Properties>
</file>