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28EF93E0" w:rsidR="00CE1818" w:rsidRPr="00E1631C" w:rsidRDefault="001F64E9" w:rsidP="00A61915">
      <w:pPr>
        <w:pStyle w:val="Heading1"/>
        <w:spacing w:before="240"/>
        <w:rPr>
          <w:rFonts w:ascii="Arial" w:eastAsia="Arial" w:hAnsi="Arial" w:cs="Arial"/>
          <w:color w:val="FF0000"/>
          <w:sz w:val="18"/>
          <w:szCs w:val="18"/>
        </w:rPr>
      </w:pPr>
      <w:r w:rsidRPr="50125F4E">
        <w:rPr>
          <w:rFonts w:ascii="Arial" w:eastAsia="Arial" w:hAnsi="Arial" w:cs="Arial"/>
        </w:rPr>
        <w:t>22</w:t>
      </w:r>
      <w:r w:rsidR="00CF7BBB">
        <w:rPr>
          <w:rFonts w:ascii="Arial" w:eastAsia="Arial" w:hAnsi="Arial" w:cs="Arial"/>
        </w:rPr>
        <w:t>32</w:t>
      </w:r>
      <w:r w:rsidRPr="50125F4E">
        <w:rPr>
          <w:rFonts w:ascii="Arial" w:eastAsia="Arial" w:hAnsi="Arial" w:cs="Arial"/>
        </w:rPr>
        <w:t>-LAPS-53</w:t>
      </w:r>
      <w:r w:rsidR="00B64E89">
        <w:rPr>
          <w:rFonts w:ascii="Arial" w:eastAsia="Arial" w:hAnsi="Arial" w:cs="Arial"/>
        </w:rPr>
        <w:t>88</w:t>
      </w:r>
      <w:r w:rsidRPr="50125F4E">
        <w:rPr>
          <w:rFonts w:ascii="Arial" w:eastAsia="Arial" w:hAnsi="Arial" w:cs="Arial"/>
        </w:rPr>
        <w:t>-001</w:t>
      </w:r>
      <w:r w:rsidR="5E4EE99D" w:rsidRPr="50125F4E">
        <w:rPr>
          <w:rFonts w:ascii="Arial" w:eastAsia="Arial" w:hAnsi="Arial" w:cs="Arial"/>
        </w:rPr>
        <w:t>/-002</w:t>
      </w:r>
      <w:r w:rsidR="003465DB">
        <w:rPr>
          <w:rFonts w:ascii="Arial" w:eastAsia="Arial" w:hAnsi="Arial" w:cs="Arial"/>
        </w:rPr>
        <w:t>/-900</w:t>
      </w:r>
      <w:r>
        <w:br/>
      </w:r>
      <w:r w:rsidR="008D2EED">
        <w:rPr>
          <w:rFonts w:ascii="Arial" w:eastAsia="Arial" w:hAnsi="Arial" w:cs="Arial"/>
        </w:rPr>
        <w:t xml:space="preserve">Advanced Methods in Educational Data </w:t>
      </w:r>
      <w:r w:rsidR="00053E6B">
        <w:rPr>
          <w:rFonts w:ascii="Arial" w:eastAsia="Arial" w:hAnsi="Arial" w:cs="Arial"/>
        </w:rPr>
        <w:t>Management</w:t>
      </w:r>
    </w:p>
    <w:p w14:paraId="681400A8" w14:textId="77B3BA75" w:rsidR="00CE1818" w:rsidRPr="0016052E" w:rsidRDefault="008D2EED" w:rsidP="00CE1818">
      <w:pPr>
        <w:jc w:val="center"/>
        <w:rPr>
          <w:rFonts w:cs="Arial"/>
          <w:szCs w:val="21"/>
        </w:rPr>
      </w:pPr>
      <w:r>
        <w:rPr>
          <w:rFonts w:cs="Arial"/>
          <w:szCs w:val="21"/>
        </w:rPr>
        <w:t>Spring</w:t>
      </w:r>
      <w:r w:rsidR="00CE1818" w:rsidRPr="0016052E">
        <w:rPr>
          <w:rFonts w:cs="Arial"/>
          <w:szCs w:val="21"/>
        </w:rPr>
        <w:t xml:space="preserve"> 20</w:t>
      </w:r>
      <w:r w:rsidR="00226152">
        <w:rPr>
          <w:rFonts w:cs="Arial"/>
          <w:szCs w:val="21"/>
        </w:rPr>
        <w:t>2</w:t>
      </w:r>
      <w:r>
        <w:rPr>
          <w:rFonts w:cs="Arial"/>
          <w:szCs w:val="21"/>
        </w:rPr>
        <w:t>3</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60D2BA0F" w:rsidR="000D7CC4" w:rsidRDefault="001D11A1" w:rsidP="000D7CC4">
      <w:pPr>
        <w:pStyle w:val="Heading3"/>
      </w:pPr>
      <w:r w:rsidRPr="0016052E">
        <w:t>Instructor(s)</w:t>
      </w:r>
    </w:p>
    <w:p w14:paraId="50FD9410" w14:textId="0F854012" w:rsidR="002C64ED" w:rsidRDefault="002C64ED" w:rsidP="002C64ED">
      <w:pPr>
        <w:rPr>
          <w:rFonts w:cs="Arial"/>
        </w:rPr>
      </w:pPr>
      <w:r w:rsidRPr="50125F4E">
        <w:rPr>
          <w:rFonts w:cs="Arial"/>
        </w:rPr>
        <w:t>Dr</w:t>
      </w:r>
      <w:r w:rsidR="26633909" w:rsidRPr="50125F4E">
        <w:rPr>
          <w:rFonts w:cs="Arial"/>
        </w:rPr>
        <w:t>.</w:t>
      </w:r>
      <w:r w:rsidRPr="50125F4E">
        <w:rPr>
          <w:rFonts w:cs="Arial"/>
        </w:rPr>
        <w:t xml:space="preserve"> Vitomir Kovanovic </w:t>
      </w:r>
    </w:p>
    <w:p w14:paraId="0EBA7903" w14:textId="34A44297" w:rsidR="002C64ED" w:rsidRPr="002C64ED" w:rsidRDefault="002C64ED" w:rsidP="002C64ED">
      <w:pPr>
        <w:rPr>
          <w:rFonts w:cs="Arial"/>
        </w:rPr>
      </w:pPr>
      <w:r w:rsidRPr="50125F4E">
        <w:rPr>
          <w:rFonts w:cs="Arial"/>
        </w:rPr>
        <w:t>Dr</w:t>
      </w:r>
      <w:r w:rsidR="1395A4AF" w:rsidRPr="50125F4E">
        <w:rPr>
          <w:rFonts w:cs="Arial"/>
        </w:rPr>
        <w:t>.</w:t>
      </w:r>
      <w:r w:rsidRPr="50125F4E">
        <w:rPr>
          <w:rFonts w:cs="Arial"/>
        </w:rPr>
        <w:t xml:space="preserve"> Srecko Joksimovic </w:t>
      </w:r>
    </w:p>
    <w:p w14:paraId="257541C3" w14:textId="77777777" w:rsidR="00141EC6" w:rsidRPr="00C31056" w:rsidRDefault="000E5E04" w:rsidP="00C31056">
      <w:pPr>
        <w:pStyle w:val="Heading3"/>
      </w:pPr>
      <w:r>
        <w:t>Email Address</w:t>
      </w:r>
    </w:p>
    <w:p w14:paraId="1E688F50" w14:textId="69F6D7FF" w:rsidR="00C31056" w:rsidRDefault="00FA4D84" w:rsidP="17BD5C99">
      <w:pPr>
        <w:rPr>
          <w:rFonts w:cs="Arial"/>
        </w:rPr>
      </w:pPr>
      <w:r w:rsidRPr="00FA4D84">
        <w:rPr>
          <w:rFonts w:cs="Arial"/>
        </w:rPr>
        <w:t>vitomir.kovanovic@uta.edu</w:t>
      </w:r>
    </w:p>
    <w:p w14:paraId="64212151" w14:textId="17EF5E57" w:rsidR="00FA4D84" w:rsidRPr="000D7CC4" w:rsidRDefault="00FA4D84" w:rsidP="17BD5C99">
      <w:pPr>
        <w:rPr>
          <w:rFonts w:cs="Arial"/>
        </w:rPr>
      </w:pPr>
      <w:r w:rsidRPr="00FA4D84">
        <w:rPr>
          <w:rFonts w:cs="Arial"/>
        </w:rPr>
        <w:t>srecko.joksimovic@uta.edu</w:t>
      </w:r>
      <w:r>
        <w:rPr>
          <w:rFonts w:cs="Arial"/>
        </w:rPr>
        <w:t xml:space="preserve"> </w:t>
      </w:r>
    </w:p>
    <w:p w14:paraId="2C4EAFC1" w14:textId="77777777" w:rsidR="000D7CC4" w:rsidRDefault="000E5E04" w:rsidP="000D7CC4">
      <w:pPr>
        <w:pStyle w:val="Heading3"/>
      </w:pPr>
      <w:r>
        <w:t>Faculty Profile</w:t>
      </w:r>
    </w:p>
    <w:p w14:paraId="61B941B9" w14:textId="2A5BE273" w:rsidR="00C31056" w:rsidRPr="00923DDC" w:rsidRDefault="388E97F1" w:rsidP="17BD5C99">
      <w:pPr>
        <w:rPr>
          <w:rFonts w:cs="Arial"/>
        </w:rPr>
      </w:pPr>
      <w:r w:rsidRPr="50125F4E">
        <w:rPr>
          <w:rFonts w:cs="Arial"/>
        </w:rPr>
        <w:t>You will be able to find information about the course instructors at</w:t>
      </w:r>
      <w:r w:rsidR="00C31056">
        <w:br/>
      </w:r>
      <w:hyperlink r:id="rId11">
        <w:r w:rsidRPr="50125F4E">
          <w:rPr>
            <w:rStyle w:val="Hyperlink"/>
            <w:rFonts w:cs="Arial"/>
          </w:rPr>
          <w:t>https://mentis.uta.edu/explore/browse</w:t>
        </w:r>
      </w:hyperlink>
      <w:r w:rsidRPr="50125F4E">
        <w:rPr>
          <w:rFonts w:cs="Arial"/>
        </w:rPr>
        <w:t xml:space="preserve"> </w:t>
      </w:r>
    </w:p>
    <w:p w14:paraId="1B1B4268" w14:textId="77777777" w:rsidR="000D7CC4" w:rsidRDefault="000E5E04" w:rsidP="000D7CC4">
      <w:pPr>
        <w:pStyle w:val="Heading3"/>
      </w:pPr>
      <w:r>
        <w:t>Office Hours</w:t>
      </w:r>
    </w:p>
    <w:p w14:paraId="7FCF4E58" w14:textId="421B9FCC" w:rsidR="00C31056" w:rsidRPr="00A61871" w:rsidRDefault="00A61871" w:rsidP="00A470FF">
      <w:pPr>
        <w:rPr>
          <w:rFonts w:cs="Arial"/>
          <w:color w:val="548DD4" w:themeColor="text2" w:themeTint="99"/>
        </w:rPr>
      </w:pPr>
      <w:r w:rsidRPr="50125F4E">
        <w:rPr>
          <w:rFonts w:eastAsia="Times New Roman"/>
        </w:rPr>
        <w:t>Given the global nature of our program, instructors will meet with students as needed via Microsoft Teams. Students can schedule a time with faculty via email.</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77B3F217" w:rsidR="00C31056" w:rsidRPr="000D7CC4" w:rsidRDefault="4A3CF515" w:rsidP="00A470FF">
      <w:pPr>
        <w:rPr>
          <w:rFonts w:cs="Arial"/>
          <w:b/>
        </w:rPr>
      </w:pPr>
      <w:r w:rsidRPr="00AB0299">
        <w:rPr>
          <w:rFonts w:cs="Arial"/>
          <w:b/>
          <w:bCs/>
        </w:rPr>
        <w:t>2</w:t>
      </w:r>
      <w:r w:rsidR="003465DB">
        <w:rPr>
          <w:rFonts w:cs="Arial"/>
          <w:b/>
          <w:bCs/>
        </w:rPr>
        <w:t>2</w:t>
      </w:r>
      <w:r w:rsidR="002C4283">
        <w:rPr>
          <w:rFonts w:cs="Arial"/>
          <w:b/>
          <w:bCs/>
        </w:rPr>
        <w:t>32</w:t>
      </w:r>
      <w:r w:rsidRPr="00AB0299">
        <w:rPr>
          <w:rFonts w:cs="Arial"/>
          <w:b/>
          <w:bCs/>
        </w:rPr>
        <w:t>-LAPS-53</w:t>
      </w:r>
      <w:r w:rsidR="00CF7BBB">
        <w:rPr>
          <w:rFonts w:cs="Arial"/>
          <w:b/>
          <w:bCs/>
        </w:rPr>
        <w:t>88</w:t>
      </w:r>
      <w:r w:rsidRPr="00AB0299">
        <w:rPr>
          <w:rFonts w:cs="Arial"/>
          <w:b/>
          <w:bCs/>
        </w:rPr>
        <w:t>-001/-002</w:t>
      </w:r>
      <w:r w:rsidR="003465DB">
        <w:rPr>
          <w:rFonts w:cs="Arial"/>
          <w:b/>
          <w:bCs/>
        </w:rPr>
        <w:t>/-900</w:t>
      </w:r>
    </w:p>
    <w:p w14:paraId="47631C1F" w14:textId="606B0012" w:rsidR="000D7CC4" w:rsidRDefault="00141EC6" w:rsidP="000D7CC4">
      <w:pPr>
        <w:pStyle w:val="Heading3"/>
      </w:pPr>
      <w:r w:rsidRPr="0016052E">
        <w:t>T</w:t>
      </w:r>
      <w:r w:rsidR="000E5E04">
        <w:t>ime and Place of Class Meetings</w:t>
      </w:r>
    </w:p>
    <w:p w14:paraId="427D3C6E" w14:textId="151134D5" w:rsidR="05B80250" w:rsidRDefault="05B80250" w:rsidP="50125F4E">
      <w:pPr>
        <w:spacing w:line="259" w:lineRule="auto"/>
        <w:rPr>
          <w:rFonts w:cs="Arial"/>
        </w:rPr>
      </w:pPr>
      <w:r w:rsidRPr="50125F4E">
        <w:rPr>
          <w:rFonts w:cs="Arial"/>
        </w:rPr>
        <w:t xml:space="preserve">This course will take place online only. While </w:t>
      </w:r>
      <w:r w:rsidR="00053E6B" w:rsidRPr="50125F4E">
        <w:rPr>
          <w:rFonts w:cs="Arial"/>
        </w:rPr>
        <w:t>most of</w:t>
      </w:r>
      <w:r w:rsidRPr="50125F4E">
        <w:rPr>
          <w:rFonts w:cs="Arial"/>
        </w:rPr>
        <w:t xml:space="preserve"> the course will be completed asynchronously, we plan to host </w:t>
      </w:r>
      <w:r w:rsidR="23AD036C" w:rsidRPr="50125F4E">
        <w:rPr>
          <w:rFonts w:cs="Arial"/>
        </w:rPr>
        <w:t xml:space="preserve">a </w:t>
      </w:r>
      <w:r w:rsidRPr="50125F4E">
        <w:rPr>
          <w:rFonts w:cs="Arial"/>
        </w:rPr>
        <w:t xml:space="preserve">synchronous </w:t>
      </w:r>
      <w:r w:rsidR="00717A53">
        <w:rPr>
          <w:rFonts w:cs="Arial"/>
        </w:rPr>
        <w:t>Zoom discussion session</w:t>
      </w:r>
      <w:r w:rsidR="74A8CB63" w:rsidRPr="50125F4E">
        <w:rPr>
          <w:rFonts w:cs="Arial"/>
        </w:rPr>
        <w:t xml:space="preserve"> each week</w:t>
      </w:r>
      <w:r w:rsidR="003E3AE8">
        <w:rPr>
          <w:rFonts w:cs="Arial"/>
        </w:rPr>
        <w:t xml:space="preserve"> – </w:t>
      </w:r>
      <w:r w:rsidR="00CF7BBB">
        <w:rPr>
          <w:rFonts w:cs="Arial"/>
          <w:b/>
          <w:bCs/>
        </w:rPr>
        <w:t>Tuesday</w:t>
      </w:r>
      <w:r w:rsidR="00EC153F" w:rsidRPr="00720044">
        <w:rPr>
          <w:rFonts w:cs="Arial"/>
          <w:b/>
          <w:bCs/>
        </w:rPr>
        <w:t xml:space="preserve"> at 7pm</w:t>
      </w:r>
      <w:r w:rsidR="26082B7D" w:rsidRPr="00720044">
        <w:rPr>
          <w:rFonts w:cs="Arial"/>
          <w:b/>
          <w:bCs/>
        </w:rPr>
        <w:t xml:space="preserve"> US CT</w:t>
      </w:r>
      <w:r w:rsidR="74A8CB63" w:rsidRPr="00720044">
        <w:rPr>
          <w:rFonts w:cs="Arial"/>
        </w:rPr>
        <w:t>.</w:t>
      </w:r>
      <w:r w:rsidR="74A8CB63" w:rsidRPr="50125F4E">
        <w:rPr>
          <w:rFonts w:cs="Arial"/>
        </w:rPr>
        <w:t xml:space="preserve"> We encourage you to attend, </w:t>
      </w:r>
      <w:r w:rsidR="09660C69" w:rsidRPr="50125F4E">
        <w:rPr>
          <w:rFonts w:cs="Arial"/>
        </w:rPr>
        <w:t xml:space="preserve">but </w:t>
      </w:r>
      <w:r w:rsidR="74A8CB63" w:rsidRPr="50125F4E">
        <w:rPr>
          <w:rFonts w:cs="Arial"/>
        </w:rPr>
        <w:t>we understand that it might not be possible</w:t>
      </w:r>
      <w:r w:rsidR="0B1FE687" w:rsidRPr="50125F4E">
        <w:rPr>
          <w:rFonts w:cs="Arial"/>
        </w:rPr>
        <w:t xml:space="preserve">. All </w:t>
      </w:r>
      <w:r w:rsidR="00D139D0">
        <w:rPr>
          <w:rFonts w:cs="Arial"/>
        </w:rPr>
        <w:t>Zoom sessions</w:t>
      </w:r>
      <w:r w:rsidR="00D139D0" w:rsidRPr="50125F4E">
        <w:rPr>
          <w:rFonts w:cs="Arial"/>
        </w:rPr>
        <w:t xml:space="preserve"> </w:t>
      </w:r>
      <w:r w:rsidR="74A8CB63" w:rsidRPr="50125F4E">
        <w:rPr>
          <w:rFonts w:cs="Arial"/>
        </w:rPr>
        <w:t xml:space="preserve">will be </w:t>
      </w:r>
      <w:r w:rsidR="77232E63" w:rsidRPr="50125F4E">
        <w:rPr>
          <w:rFonts w:cs="Arial"/>
        </w:rPr>
        <w:t xml:space="preserve">recorded, and we will be available to answer any questions that you might have. </w:t>
      </w:r>
      <w:r w:rsidR="00B041BE">
        <w:rPr>
          <w:rFonts w:cs="Arial"/>
        </w:rPr>
        <w:t xml:space="preserve">The format will be structured around four (4) </w:t>
      </w:r>
      <w:r w:rsidR="00D72957">
        <w:rPr>
          <w:rFonts w:cs="Arial"/>
        </w:rPr>
        <w:t>modules</w:t>
      </w:r>
      <w:r w:rsidR="00B041BE">
        <w:rPr>
          <w:rFonts w:cs="Arial"/>
        </w:rPr>
        <w:t xml:space="preserve">, where each </w:t>
      </w:r>
      <w:r w:rsidR="00D72957">
        <w:rPr>
          <w:rFonts w:cs="Arial"/>
        </w:rPr>
        <w:t>module</w:t>
      </w:r>
      <w:r w:rsidR="00B041BE">
        <w:rPr>
          <w:rFonts w:cs="Arial"/>
        </w:rPr>
        <w:t xml:space="preserve"> will be studies for three (3) weeks. However, we will be providing weekly updates, including our weekly meetings.</w:t>
      </w:r>
      <w:r w:rsidR="00336C34">
        <w:rPr>
          <w:rFonts w:cs="Arial"/>
        </w:rPr>
        <w:t xml:space="preserve"> It is intended that each module can be studied independently of other modules</w:t>
      </w:r>
      <w:r w:rsidR="00826F7D">
        <w:rPr>
          <w:rFonts w:cs="Arial"/>
        </w:rPr>
        <w:t>.</w:t>
      </w:r>
    </w:p>
    <w:p w14:paraId="28CDD312" w14:textId="77777777" w:rsidR="000D7CC4" w:rsidRDefault="000E5E04" w:rsidP="000D7CC4">
      <w:pPr>
        <w:pStyle w:val="Heading3"/>
      </w:pPr>
      <w:r>
        <w:t>Description of Course Content</w:t>
      </w:r>
    </w:p>
    <w:p w14:paraId="7B272EA8" w14:textId="33C74E21" w:rsidR="00C31056" w:rsidRPr="00920E54" w:rsidRDefault="007B71AE" w:rsidP="17BD5C99">
      <w:pPr>
        <w:rPr>
          <w:rFonts w:cs="Arial"/>
        </w:rPr>
      </w:pPr>
      <w:r w:rsidRPr="50125F4E">
        <w:rPr>
          <w:rFonts w:cs="Arial"/>
        </w:rPr>
        <w:t>In this course, students will learn</w:t>
      </w:r>
      <w:r w:rsidR="00F6584B">
        <w:rPr>
          <w:rFonts w:cs="Arial"/>
        </w:rPr>
        <w:t xml:space="preserve"> </w:t>
      </w:r>
      <w:r w:rsidR="0051319C">
        <w:rPr>
          <w:rFonts w:cs="Arial"/>
        </w:rPr>
        <w:t xml:space="preserve">about the </w:t>
      </w:r>
      <w:r w:rsidR="00F6584B">
        <w:rPr>
          <w:rFonts w:cs="Arial"/>
        </w:rPr>
        <w:t xml:space="preserve">advanced </w:t>
      </w:r>
      <w:r w:rsidR="000F2B6B">
        <w:rPr>
          <w:rFonts w:cs="Arial"/>
        </w:rPr>
        <w:t xml:space="preserve">methods </w:t>
      </w:r>
      <w:r w:rsidR="00D327F4" w:rsidRPr="50125F4E">
        <w:rPr>
          <w:rFonts w:cs="Arial"/>
        </w:rPr>
        <w:t xml:space="preserve">of conducting </w:t>
      </w:r>
      <w:r w:rsidR="000F2B6B">
        <w:rPr>
          <w:rFonts w:cs="Arial"/>
        </w:rPr>
        <w:t xml:space="preserve">educational </w:t>
      </w:r>
      <w:r w:rsidR="00D327F4" w:rsidRPr="50125F4E">
        <w:rPr>
          <w:rFonts w:cs="Arial"/>
        </w:rPr>
        <w:t>data analysis</w:t>
      </w:r>
      <w:r w:rsidR="00FC684A">
        <w:rPr>
          <w:rFonts w:cs="Arial"/>
        </w:rPr>
        <w:t xml:space="preserve"> and learning analytics</w:t>
      </w:r>
      <w:r w:rsidR="000F2B6B">
        <w:rPr>
          <w:rFonts w:cs="Arial"/>
        </w:rPr>
        <w:t xml:space="preserve">. </w:t>
      </w:r>
    </w:p>
    <w:p w14:paraId="2935CA0F" w14:textId="03EE8AF5" w:rsidR="00141EC6" w:rsidRDefault="000E5E04" w:rsidP="00C31056">
      <w:pPr>
        <w:pStyle w:val="Heading3"/>
      </w:pPr>
      <w:r>
        <w:t>Student Learning Outcomes</w:t>
      </w:r>
    </w:p>
    <w:p w14:paraId="0F957200" w14:textId="60E210B6" w:rsidR="00C31056" w:rsidRDefault="00C31056" w:rsidP="00593047"/>
    <w:p w14:paraId="709EEED7" w14:textId="610A131D" w:rsidR="71F33BDD" w:rsidRPr="0042299F" w:rsidRDefault="71F33BDD" w:rsidP="009E6BBD">
      <w:pPr>
        <w:pStyle w:val="ListParagraph"/>
        <w:numPr>
          <w:ilvl w:val="0"/>
          <w:numId w:val="16"/>
        </w:numPr>
      </w:pPr>
      <w:r>
        <w:t xml:space="preserve">Students will be able to describe </w:t>
      </w:r>
      <w:r w:rsidR="00F74230">
        <w:t xml:space="preserve">advanced </w:t>
      </w:r>
      <w:r w:rsidR="007D54ED">
        <w:t xml:space="preserve">learning analytics </w:t>
      </w:r>
      <w:r w:rsidR="008F40A7">
        <w:t>methods</w:t>
      </w:r>
      <w:r w:rsidR="00F74230">
        <w:t>, including approaches</w:t>
      </w:r>
      <w:r w:rsidR="008F40A7">
        <w:t xml:space="preserve"> </w:t>
      </w:r>
      <w:r w:rsidR="007D54ED">
        <w:t xml:space="preserve">used </w:t>
      </w:r>
      <w:r w:rsidR="008F40A7">
        <w:t xml:space="preserve">for </w:t>
      </w:r>
      <w:r w:rsidR="00817848">
        <w:t xml:space="preserve">at-risk prediction, </w:t>
      </w:r>
      <w:r w:rsidR="008F40A7">
        <w:t>formative assessment</w:t>
      </w:r>
      <w:r w:rsidR="007D54ED">
        <w:t>, p</w:t>
      </w:r>
      <w:r w:rsidR="008F40A7">
        <w:t>ersonali</w:t>
      </w:r>
      <w:r w:rsidR="00A07516">
        <w:t>zation</w:t>
      </w:r>
      <w:r w:rsidR="00FC6DF1">
        <w:t xml:space="preserve">, </w:t>
      </w:r>
      <w:r w:rsidR="00A07516">
        <w:t xml:space="preserve">analysis of video, text and </w:t>
      </w:r>
      <w:r w:rsidR="00FC6DF1">
        <w:t>m</w:t>
      </w:r>
      <w:r w:rsidR="008F40A7">
        <w:t xml:space="preserve">ultimodal </w:t>
      </w:r>
      <w:r w:rsidR="00A07516">
        <w:t>data</w:t>
      </w:r>
      <w:r w:rsidR="00FC6DF1">
        <w:t xml:space="preserve">, and </w:t>
      </w:r>
      <w:r w:rsidR="001817E5">
        <w:t xml:space="preserve">improvement of </w:t>
      </w:r>
      <w:r w:rsidR="008F40A7">
        <w:t>instr</w:t>
      </w:r>
      <w:r w:rsidR="008F40A7" w:rsidRPr="0042299F">
        <w:t>uctional design</w:t>
      </w:r>
      <w:r w:rsidR="00FC6DF1" w:rsidRPr="0042299F">
        <w:t>.</w:t>
      </w:r>
    </w:p>
    <w:p w14:paraId="3C30DDEC" w14:textId="2CE0A4D4" w:rsidR="00847BBF" w:rsidRPr="0042299F" w:rsidRDefault="00847BBF" w:rsidP="00847BBF">
      <w:pPr>
        <w:pStyle w:val="ListParagraph"/>
        <w:numPr>
          <w:ilvl w:val="0"/>
          <w:numId w:val="16"/>
        </w:numPr>
      </w:pPr>
      <w:r w:rsidRPr="0042299F">
        <w:t xml:space="preserve">Students will demonstrate a broad understanding of </w:t>
      </w:r>
      <w:r w:rsidR="00666FC9" w:rsidRPr="0042299F">
        <w:t xml:space="preserve">the fundamental </w:t>
      </w:r>
      <w:r w:rsidR="0042299F" w:rsidRPr="0042299F">
        <w:t xml:space="preserve">and advanced </w:t>
      </w:r>
      <w:r w:rsidR="00666FC9" w:rsidRPr="0042299F">
        <w:t xml:space="preserve">elements of conducting </w:t>
      </w:r>
      <w:r w:rsidR="0042299F" w:rsidRPr="0042299F">
        <w:t xml:space="preserve">educational </w:t>
      </w:r>
      <w:r w:rsidR="00666FC9" w:rsidRPr="0042299F">
        <w:t>data analysis.</w:t>
      </w:r>
    </w:p>
    <w:p w14:paraId="099D62D4" w14:textId="6574B6A7" w:rsidR="00EA6655" w:rsidRDefault="00A92B4F" w:rsidP="00847BBF">
      <w:pPr>
        <w:pStyle w:val="ListParagraph"/>
        <w:numPr>
          <w:ilvl w:val="0"/>
          <w:numId w:val="16"/>
        </w:numPr>
      </w:pPr>
      <w:r w:rsidRPr="0042299F">
        <w:t>Students will demonstrate</w:t>
      </w:r>
      <w:r w:rsidR="00EA6655">
        <w:t xml:space="preserve"> understanding of how advanced data analytics techniques can be used to support their own learning and teaching context, and how they can be effectively adopted in practice.</w:t>
      </w:r>
    </w:p>
    <w:p w14:paraId="73432797" w14:textId="77777777" w:rsidR="000D7CC4" w:rsidRDefault="00141EC6" w:rsidP="000D7CC4">
      <w:pPr>
        <w:pStyle w:val="Heading3"/>
      </w:pPr>
      <w:r w:rsidRPr="0016052E">
        <w:lastRenderedPageBreak/>
        <w:t xml:space="preserve">Required Textbooks and Other </w:t>
      </w:r>
      <w:r w:rsidR="000E5E04">
        <w:t>Course Materials</w:t>
      </w:r>
    </w:p>
    <w:p w14:paraId="792B2F70" w14:textId="6C217BA1" w:rsidR="0026516D" w:rsidRDefault="0026516D" w:rsidP="00141EC6">
      <w:pPr>
        <w:rPr>
          <w:rFonts w:cs="Arial"/>
          <w:color w:val="548DD4" w:themeColor="text2" w:themeTint="99"/>
        </w:rPr>
      </w:pPr>
      <w:r w:rsidRPr="50125F4E">
        <w:rPr>
          <w:rFonts w:cs="Arial"/>
        </w:rPr>
        <w:t>The course will use the following textbook:</w:t>
      </w:r>
    </w:p>
    <w:p w14:paraId="09256DCB" w14:textId="77777777" w:rsidR="0026516D" w:rsidRDefault="0026516D" w:rsidP="00141EC6">
      <w:pPr>
        <w:rPr>
          <w:rFonts w:cs="Arial"/>
          <w:color w:val="548DD4" w:themeColor="text2" w:themeTint="99"/>
        </w:rPr>
      </w:pPr>
    </w:p>
    <w:p w14:paraId="57A37E16" w14:textId="7CD44150" w:rsidR="00604875" w:rsidRDefault="00604875" w:rsidP="00604875">
      <w:pPr>
        <w:rPr>
          <w:rFonts w:cs="Arial"/>
        </w:rPr>
      </w:pPr>
      <w:r w:rsidRPr="00604875">
        <w:rPr>
          <w:rFonts w:cs="Arial"/>
        </w:rPr>
        <w:t xml:space="preserve">Charles Lang, George Siemens, Alyssa Wise, Dragan Gašević </w:t>
      </w:r>
      <w:r>
        <w:rPr>
          <w:rFonts w:cs="Arial"/>
        </w:rPr>
        <w:t>(Eds.)</w:t>
      </w:r>
      <w:r w:rsidR="005A1310">
        <w:rPr>
          <w:rFonts w:cs="Arial"/>
        </w:rPr>
        <w:t xml:space="preserve"> (2017). </w:t>
      </w:r>
      <w:r w:rsidRPr="005A1310">
        <w:rPr>
          <w:rFonts w:cs="Arial"/>
          <w:i/>
          <w:iCs/>
        </w:rPr>
        <w:t>The Handbook of Learning Analytics</w:t>
      </w:r>
      <w:r w:rsidR="005A1310">
        <w:rPr>
          <w:rFonts w:cs="Arial"/>
          <w:i/>
          <w:iCs/>
        </w:rPr>
        <w:t xml:space="preserve"> </w:t>
      </w:r>
      <w:r w:rsidR="005A1310" w:rsidRPr="005A1310">
        <w:rPr>
          <w:rFonts w:cs="Arial"/>
        </w:rPr>
        <w:t>(</w:t>
      </w:r>
      <w:r w:rsidR="005A1310">
        <w:rPr>
          <w:rFonts w:cs="Arial"/>
        </w:rPr>
        <w:t>1</w:t>
      </w:r>
      <w:r w:rsidR="005A1310" w:rsidRPr="005A1310">
        <w:rPr>
          <w:rFonts w:cs="Arial"/>
          <w:vertAlign w:val="superscript"/>
        </w:rPr>
        <w:t>st</w:t>
      </w:r>
      <w:r w:rsidR="005A1310">
        <w:rPr>
          <w:rFonts w:cs="Arial"/>
        </w:rPr>
        <w:t xml:space="preserve"> ed). Society for Learning Analytics Research. </w:t>
      </w:r>
      <w:r w:rsidR="00B2771A" w:rsidRPr="00B2771A">
        <w:rPr>
          <w:rFonts w:cs="Arial"/>
        </w:rPr>
        <w:t>https://www.solaresearch.org/publications/hla-17/</w:t>
      </w:r>
      <w:r w:rsidR="005A1310">
        <w:rPr>
          <w:rFonts w:cs="Arial"/>
        </w:rPr>
        <w:t xml:space="preserve"> </w:t>
      </w:r>
    </w:p>
    <w:p w14:paraId="60511DF2" w14:textId="77777777" w:rsidR="00B2771A" w:rsidRDefault="00B2771A" w:rsidP="00604875">
      <w:pPr>
        <w:rPr>
          <w:rFonts w:cs="Arial"/>
        </w:rPr>
      </w:pPr>
    </w:p>
    <w:p w14:paraId="4F0E0536" w14:textId="77A683B6" w:rsidR="00156037" w:rsidRPr="00D60920" w:rsidRDefault="00B2771A" w:rsidP="00D60920">
      <w:pPr>
        <w:rPr>
          <w:rFonts w:cs="Arial"/>
        </w:rPr>
      </w:pPr>
      <w:r w:rsidRPr="00604875">
        <w:rPr>
          <w:rFonts w:cs="Arial"/>
        </w:rPr>
        <w:t>Charles Lang, George Siemens, Alyssa Wise, Dragan Gašević</w:t>
      </w:r>
      <w:r>
        <w:rPr>
          <w:rFonts w:cs="Arial"/>
        </w:rPr>
        <w:t xml:space="preserve">, </w:t>
      </w:r>
      <w:r w:rsidRPr="00B2771A">
        <w:rPr>
          <w:rFonts w:cs="Arial"/>
        </w:rPr>
        <w:t>Agathe Merceron</w:t>
      </w:r>
      <w:r w:rsidRPr="00604875">
        <w:rPr>
          <w:rFonts w:cs="Arial"/>
        </w:rPr>
        <w:t xml:space="preserve"> </w:t>
      </w:r>
      <w:r>
        <w:rPr>
          <w:rFonts w:cs="Arial"/>
        </w:rPr>
        <w:t xml:space="preserve">(Eds.) (2022). </w:t>
      </w:r>
      <w:r w:rsidRPr="005A1310">
        <w:rPr>
          <w:rFonts w:cs="Arial"/>
          <w:i/>
          <w:iCs/>
        </w:rPr>
        <w:t>The Handbook of Learning Analytics</w:t>
      </w:r>
      <w:r>
        <w:rPr>
          <w:rFonts w:cs="Arial"/>
          <w:i/>
          <w:iCs/>
        </w:rPr>
        <w:t xml:space="preserve"> </w:t>
      </w:r>
      <w:r w:rsidRPr="005A1310">
        <w:rPr>
          <w:rFonts w:cs="Arial"/>
        </w:rPr>
        <w:t>(</w:t>
      </w:r>
      <w:r>
        <w:rPr>
          <w:rFonts w:cs="Arial"/>
        </w:rPr>
        <w:t>2</w:t>
      </w:r>
      <w:r w:rsidRPr="00B2771A">
        <w:rPr>
          <w:rFonts w:cs="Arial"/>
          <w:vertAlign w:val="superscript"/>
        </w:rPr>
        <w:t>nd</w:t>
      </w:r>
      <w:r>
        <w:rPr>
          <w:rFonts w:cs="Arial"/>
        </w:rPr>
        <w:t xml:space="preserve"> ed). Society for Learning Analytics Research. </w:t>
      </w:r>
      <w:r w:rsidR="00D60920" w:rsidRPr="00D60920">
        <w:rPr>
          <w:rFonts w:cs="Arial"/>
        </w:rPr>
        <w:t>https://www.solaresearch.org/publications/hla-22/</w:t>
      </w:r>
    </w:p>
    <w:p w14:paraId="69719AFA" w14:textId="58BDABE7" w:rsidR="00141EC6" w:rsidRDefault="00141EC6" w:rsidP="0005773E">
      <w:pPr>
        <w:pStyle w:val="Heading3"/>
      </w:pPr>
      <w:r w:rsidRPr="009D756D">
        <w:t>Descriptions of maj</w:t>
      </w:r>
      <w:r w:rsidR="0005773E">
        <w:t>or assignments and examinations</w:t>
      </w:r>
    </w:p>
    <w:p w14:paraId="01BEEE4D" w14:textId="77777777" w:rsidR="00B617DD" w:rsidRDefault="00B617DD" w:rsidP="00474FE5"/>
    <w:p w14:paraId="75713B60" w14:textId="157930CC" w:rsidR="00474FE5" w:rsidRPr="00B851A6" w:rsidRDefault="00474FE5" w:rsidP="00474FE5">
      <w:pPr>
        <w:rPr>
          <w:color w:val="365F91" w:themeColor="accent1" w:themeShade="BF"/>
          <w:u w:val="single"/>
        </w:rPr>
      </w:pPr>
      <w:r w:rsidRPr="50125F4E">
        <w:rPr>
          <w:u w:val="single"/>
        </w:rPr>
        <w:t xml:space="preserve">Assignments </w:t>
      </w:r>
      <w:r w:rsidR="00B851A6" w:rsidRPr="50125F4E">
        <w:rPr>
          <w:u w:val="single"/>
        </w:rPr>
        <w:t>7</w:t>
      </w:r>
      <w:r w:rsidR="00890554">
        <w:rPr>
          <w:u w:val="single"/>
        </w:rPr>
        <w:t>0</w:t>
      </w:r>
      <w:r w:rsidR="00B617DD" w:rsidRPr="50125F4E">
        <w:rPr>
          <w:u w:val="single"/>
        </w:rPr>
        <w:t>%</w:t>
      </w:r>
    </w:p>
    <w:p w14:paraId="64C294A7" w14:textId="5D791E8E" w:rsidR="003F2C20" w:rsidRDefault="00AF6E79" w:rsidP="007C7015">
      <w:pPr>
        <w:rPr>
          <w:rFonts w:cs="Arial"/>
          <w:color w:val="548DD4" w:themeColor="text2" w:themeTint="99"/>
        </w:rPr>
      </w:pPr>
      <w:r w:rsidRPr="50125F4E">
        <w:rPr>
          <w:rFonts w:cs="Arial"/>
        </w:rPr>
        <w:t xml:space="preserve">The </w:t>
      </w:r>
      <w:r w:rsidR="0015100A" w:rsidRPr="50125F4E">
        <w:rPr>
          <w:rFonts w:cs="Arial"/>
        </w:rPr>
        <w:t xml:space="preserve">course </w:t>
      </w:r>
      <w:r w:rsidRPr="50125F4E">
        <w:rPr>
          <w:rFonts w:cs="Arial"/>
        </w:rPr>
        <w:t>include</w:t>
      </w:r>
      <w:r w:rsidR="0015100A" w:rsidRPr="50125F4E">
        <w:rPr>
          <w:rFonts w:cs="Arial"/>
        </w:rPr>
        <w:t>s</w:t>
      </w:r>
      <w:r w:rsidRPr="50125F4E">
        <w:rPr>
          <w:rFonts w:cs="Arial"/>
        </w:rPr>
        <w:t xml:space="preserve"> </w:t>
      </w:r>
      <w:r w:rsidR="00D60920">
        <w:rPr>
          <w:rFonts w:cs="Arial"/>
          <w:b/>
          <w:u w:val="single"/>
        </w:rPr>
        <w:t>TWO</w:t>
      </w:r>
      <w:r w:rsidRPr="50125F4E">
        <w:rPr>
          <w:rFonts w:cs="Arial"/>
          <w:b/>
        </w:rPr>
        <w:t xml:space="preserve"> </w:t>
      </w:r>
      <w:r w:rsidRPr="50125F4E">
        <w:rPr>
          <w:rFonts w:cs="Arial"/>
        </w:rPr>
        <w:t>(</w:t>
      </w:r>
      <w:r w:rsidR="00D60920">
        <w:rPr>
          <w:rFonts w:cs="Arial"/>
        </w:rPr>
        <w:t>2</w:t>
      </w:r>
      <w:r w:rsidRPr="50125F4E">
        <w:rPr>
          <w:rFonts w:cs="Arial"/>
        </w:rPr>
        <w:t>) major assignments</w:t>
      </w:r>
      <w:r w:rsidR="009F3D97">
        <w:rPr>
          <w:rFonts w:cs="Arial"/>
        </w:rPr>
        <w:t>. For Assignment 1</w:t>
      </w:r>
      <w:r w:rsidR="00492E68">
        <w:rPr>
          <w:rFonts w:cs="Arial"/>
        </w:rPr>
        <w:t xml:space="preserve"> (</w:t>
      </w:r>
      <w:r w:rsidR="00890554">
        <w:rPr>
          <w:rFonts w:cs="Arial"/>
        </w:rPr>
        <w:t xml:space="preserve">35%, </w:t>
      </w:r>
      <w:r w:rsidR="00492E68">
        <w:rPr>
          <w:rFonts w:cs="Arial"/>
        </w:rPr>
        <w:t>due Mar 1)</w:t>
      </w:r>
      <w:r w:rsidR="009F3D97">
        <w:rPr>
          <w:rFonts w:cs="Arial"/>
        </w:rPr>
        <w:t xml:space="preserve"> you will be able to choose one of the </w:t>
      </w:r>
      <w:r w:rsidR="007C7015">
        <w:rPr>
          <w:rFonts w:cs="Arial"/>
        </w:rPr>
        <w:t>four learning analytics approaches covered</w:t>
      </w:r>
      <w:r w:rsidR="00492E68">
        <w:rPr>
          <w:rFonts w:cs="Arial"/>
        </w:rPr>
        <w:t xml:space="preserve"> </w:t>
      </w:r>
      <w:r w:rsidR="007C7015">
        <w:rPr>
          <w:rFonts w:cs="Arial"/>
        </w:rPr>
        <w:t xml:space="preserve">in </w:t>
      </w:r>
      <w:r w:rsidR="00492E68">
        <w:rPr>
          <w:rFonts w:cs="Arial"/>
        </w:rPr>
        <w:t>the course</w:t>
      </w:r>
      <w:r w:rsidR="00FC70E3">
        <w:rPr>
          <w:rFonts w:cs="Arial"/>
        </w:rPr>
        <w:t xml:space="preserve"> </w:t>
      </w:r>
      <w:r w:rsidR="007C7015">
        <w:rPr>
          <w:rFonts w:cs="Arial"/>
        </w:rPr>
        <w:t>and provide in-depth analysis of the particular approach and its benefits, challenges and opportunities for improving teaching and learning</w:t>
      </w:r>
      <w:r w:rsidR="00FC70E3">
        <w:rPr>
          <w:rFonts w:cs="Arial"/>
        </w:rPr>
        <w:t xml:space="preserve">. </w:t>
      </w:r>
      <w:r w:rsidR="00492E68">
        <w:rPr>
          <w:rFonts w:cs="Arial"/>
        </w:rPr>
        <w:t>Assignment 2 (</w:t>
      </w:r>
      <w:r w:rsidR="00890554">
        <w:rPr>
          <w:rFonts w:cs="Arial"/>
        </w:rPr>
        <w:t xml:space="preserve">35%, </w:t>
      </w:r>
      <w:r w:rsidR="00492E68">
        <w:rPr>
          <w:rFonts w:cs="Arial"/>
        </w:rPr>
        <w:t>due May 1)</w:t>
      </w:r>
      <w:r w:rsidR="00FC70E3">
        <w:rPr>
          <w:rFonts w:cs="Arial"/>
        </w:rPr>
        <w:t xml:space="preserve"> will build on the first assignment and </w:t>
      </w:r>
      <w:r w:rsidR="00492E68">
        <w:rPr>
          <w:rFonts w:cs="Arial"/>
        </w:rPr>
        <w:t>w</w:t>
      </w:r>
      <w:r w:rsidR="007C7015">
        <w:rPr>
          <w:rFonts w:cs="Arial"/>
        </w:rPr>
        <w:t xml:space="preserve">ill focus on </w:t>
      </w:r>
      <w:r w:rsidR="00585932">
        <w:rPr>
          <w:rFonts w:cs="Arial"/>
        </w:rPr>
        <w:t>contextualizing</w:t>
      </w:r>
      <w:r w:rsidR="007C7015">
        <w:rPr>
          <w:rFonts w:cs="Arial"/>
        </w:rPr>
        <w:t xml:space="preserve"> the selected learning analytics approach for your particular teaching and learning context, looking at specific ways it can be adopted in practice. </w:t>
      </w:r>
    </w:p>
    <w:p w14:paraId="367F0ACE" w14:textId="77777777" w:rsidR="00B617DD" w:rsidRDefault="00B617DD" w:rsidP="17BD5C99">
      <w:pPr>
        <w:rPr>
          <w:rFonts w:cs="Arial"/>
          <w:color w:val="548DD4" w:themeColor="text2" w:themeTint="99"/>
        </w:rPr>
      </w:pPr>
    </w:p>
    <w:p w14:paraId="7FAAA556" w14:textId="3BDDCD48" w:rsidR="00B617DD" w:rsidRDefault="00B617DD" w:rsidP="17BD5C99">
      <w:pPr>
        <w:rPr>
          <w:rFonts w:cs="Arial"/>
          <w:color w:val="548DD4" w:themeColor="text2" w:themeTint="99"/>
          <w:u w:val="single"/>
        </w:rPr>
      </w:pPr>
      <w:r w:rsidRPr="50125F4E">
        <w:rPr>
          <w:rFonts w:cs="Arial"/>
          <w:u w:val="single"/>
        </w:rPr>
        <w:t xml:space="preserve">Continuous Assessment </w:t>
      </w:r>
      <w:r w:rsidR="00890554">
        <w:rPr>
          <w:rFonts w:cs="Arial"/>
          <w:u w:val="single"/>
        </w:rPr>
        <w:t>30</w:t>
      </w:r>
      <w:r w:rsidRPr="50125F4E">
        <w:rPr>
          <w:rFonts w:cs="Arial"/>
          <w:u w:val="single"/>
        </w:rPr>
        <w:t>%</w:t>
      </w:r>
    </w:p>
    <w:p w14:paraId="5AF1E6F1" w14:textId="2544F13C" w:rsidR="00B851A6" w:rsidRPr="00B851A6" w:rsidRDefault="00FC70E3" w:rsidP="17BD5C99">
      <w:pPr>
        <w:rPr>
          <w:rFonts w:cs="Arial"/>
          <w:color w:val="548DD4" w:themeColor="text2" w:themeTint="99"/>
        </w:rPr>
      </w:pPr>
      <w:r>
        <w:rPr>
          <w:rFonts w:cs="Arial"/>
        </w:rPr>
        <w:t>Two quizzes will be included in each of the four modules (</w:t>
      </w:r>
      <w:r w:rsidR="007A0890">
        <w:rPr>
          <w:rFonts w:cs="Arial"/>
        </w:rPr>
        <w:t>8 quizzes in total)</w:t>
      </w:r>
      <w:r w:rsidR="00CF38C1" w:rsidRPr="50125F4E">
        <w:rPr>
          <w:rFonts w:cs="Arial"/>
        </w:rPr>
        <w:t xml:space="preserve">, where each quiz will include 4-5 short questions. Students will have </w:t>
      </w:r>
      <w:r w:rsidR="00CF38C1" w:rsidRPr="50125F4E">
        <w:rPr>
          <w:rFonts w:cs="Arial"/>
          <w:b/>
          <w:u w:val="single"/>
        </w:rPr>
        <w:t>unlimited time</w:t>
      </w:r>
      <w:r w:rsidR="00CF38C1" w:rsidRPr="50125F4E">
        <w:rPr>
          <w:rFonts w:cs="Arial"/>
        </w:rPr>
        <w:t xml:space="preserve"> </w:t>
      </w:r>
      <w:r w:rsidR="00387729">
        <w:rPr>
          <w:rFonts w:cs="Arial"/>
        </w:rPr>
        <w:t xml:space="preserve">and </w:t>
      </w:r>
      <w:r w:rsidR="00387729" w:rsidRPr="00387729">
        <w:rPr>
          <w:rFonts w:cs="Arial"/>
          <w:b/>
          <w:bCs/>
          <w:u w:val="single"/>
        </w:rPr>
        <w:t>multiple attempts</w:t>
      </w:r>
      <w:r w:rsidR="00387729">
        <w:rPr>
          <w:rFonts w:cs="Arial"/>
        </w:rPr>
        <w:t xml:space="preserve"> </w:t>
      </w:r>
      <w:r w:rsidR="00CF38C1" w:rsidRPr="50125F4E">
        <w:rPr>
          <w:rFonts w:cs="Arial"/>
        </w:rPr>
        <w:t xml:space="preserve">to complete a quiz. </w:t>
      </w:r>
      <w:r w:rsidR="00387729">
        <w:rPr>
          <w:rFonts w:cs="Arial"/>
        </w:rPr>
        <w:t xml:space="preserve">Quizzes will be available until </w:t>
      </w:r>
      <w:r w:rsidR="003B0FCF">
        <w:rPr>
          <w:rFonts w:cs="Arial"/>
        </w:rPr>
        <w:t xml:space="preserve">the end of </w:t>
      </w:r>
      <w:r w:rsidR="00387729">
        <w:rPr>
          <w:rFonts w:cs="Arial"/>
        </w:rPr>
        <w:t>the last week of the course (</w:t>
      </w:r>
      <w:r w:rsidR="007A0890">
        <w:rPr>
          <w:rFonts w:cs="Arial"/>
        </w:rPr>
        <w:t>May</w:t>
      </w:r>
      <w:r w:rsidR="00387729" w:rsidRPr="00F5346E">
        <w:rPr>
          <w:rFonts w:cs="Arial"/>
        </w:rPr>
        <w:t xml:space="preserve"> </w:t>
      </w:r>
      <w:r w:rsidR="007A0890">
        <w:rPr>
          <w:rFonts w:cs="Arial"/>
        </w:rPr>
        <w:t>10, 2023</w:t>
      </w:r>
      <w:r w:rsidR="00387729">
        <w:rPr>
          <w:rFonts w:cs="Arial"/>
        </w:rPr>
        <w:t>).</w:t>
      </w:r>
    </w:p>
    <w:p w14:paraId="7963D914" w14:textId="1E320876" w:rsidR="009326F0" w:rsidRPr="0005773E" w:rsidRDefault="009326F0" w:rsidP="009326F0">
      <w:pPr>
        <w:pStyle w:val="Heading3"/>
      </w:pPr>
      <w:r>
        <w:t>Technology Requirements</w:t>
      </w:r>
    </w:p>
    <w:p w14:paraId="068BCBA1" w14:textId="7E61D30F" w:rsidR="009326F0" w:rsidRPr="00B94D3B" w:rsidRDefault="00B94D3B" w:rsidP="009326F0">
      <w:pPr>
        <w:rPr>
          <w:rFonts w:cs="Arial"/>
          <w:color w:val="548DD4" w:themeColor="text2" w:themeTint="99"/>
        </w:rPr>
      </w:pPr>
      <w:r w:rsidRPr="50125F4E">
        <w:rPr>
          <w:rFonts w:cs="Arial"/>
        </w:rPr>
        <w:t xml:space="preserve">Canvas and Teams. </w:t>
      </w:r>
      <w:r w:rsidR="007A0890">
        <w:rPr>
          <w:rFonts w:cs="Arial"/>
        </w:rPr>
        <w:t>Depending on the preference, s</w:t>
      </w:r>
      <w:r w:rsidRPr="50125F4E">
        <w:rPr>
          <w:rFonts w:cs="Arial"/>
        </w:rPr>
        <w:t xml:space="preserve">tudents will also need R and RStudio </w:t>
      </w:r>
      <w:r w:rsidR="007A0890">
        <w:rPr>
          <w:rFonts w:cs="Arial"/>
        </w:rPr>
        <w:t>or Python environment installed</w:t>
      </w:r>
      <w:r w:rsidRPr="50125F4E">
        <w:rPr>
          <w:rFonts w:cs="Arial"/>
        </w:rPr>
        <w:t>.</w:t>
      </w:r>
      <w:r w:rsidR="002425B7">
        <w:rPr>
          <w:rFonts w:cs="Arial"/>
        </w:rPr>
        <w:t xml:space="preserve"> </w:t>
      </w:r>
      <w:r w:rsidR="007A0890">
        <w:rPr>
          <w:rFonts w:cs="Arial"/>
        </w:rPr>
        <w:t xml:space="preserve">Based on students’ interest, we will be providing necessary </w:t>
      </w:r>
      <w:r w:rsidR="008F3207">
        <w:rPr>
          <w:rFonts w:cs="Arial"/>
        </w:rPr>
        <w:t>installation i</w:t>
      </w:r>
      <w:r w:rsidR="002425B7">
        <w:rPr>
          <w:rFonts w:cs="Arial"/>
        </w:rPr>
        <w:t>nstructions.</w:t>
      </w:r>
    </w:p>
    <w:p w14:paraId="045651E1" w14:textId="77777777" w:rsidR="000D7CC4" w:rsidRDefault="0005773E" w:rsidP="000D7CC4">
      <w:pPr>
        <w:pStyle w:val="Heading3"/>
      </w:pPr>
      <w:r w:rsidRPr="50125F4E">
        <w:t>Other Requirements</w:t>
      </w:r>
    </w:p>
    <w:p w14:paraId="6A3AE505" w14:textId="3F14B02E" w:rsidR="006D46A8" w:rsidRDefault="0001142E" w:rsidP="00D665D2">
      <w:pPr>
        <w:rPr>
          <w:rFonts w:cs="Arial"/>
          <w:color w:val="548DD4" w:themeColor="text2" w:themeTint="99"/>
        </w:rPr>
      </w:pPr>
      <w:r w:rsidRPr="50125F4E">
        <w:rPr>
          <w:rFonts w:cs="Arial"/>
        </w:rPr>
        <w:t xml:space="preserve">Given the distributed and global nature of the course, interaction with course instructors will be </w:t>
      </w:r>
      <w:r w:rsidR="00543C3B" w:rsidRPr="50125F4E">
        <w:rPr>
          <w:rFonts w:cs="Arial"/>
        </w:rPr>
        <w:t xml:space="preserve">held online, using </w:t>
      </w:r>
      <w:r w:rsidR="008F3207">
        <w:rPr>
          <w:rFonts w:cs="Arial"/>
        </w:rPr>
        <w:t>email and Canvas</w:t>
      </w:r>
      <w:r w:rsidR="00543C3B" w:rsidRPr="50125F4E">
        <w:rPr>
          <w:rFonts w:cs="Arial"/>
        </w:rPr>
        <w:t xml:space="preserve">. </w:t>
      </w:r>
      <w:r w:rsidR="006D46A8" w:rsidRPr="50125F4E">
        <w:rPr>
          <w:rFonts w:cs="Arial"/>
        </w:rPr>
        <w:t xml:space="preserve">Students are welcome to create local groups, </w:t>
      </w:r>
      <w:r w:rsidR="692E7809" w:rsidRPr="50125F4E">
        <w:rPr>
          <w:rFonts w:cs="Arial"/>
        </w:rPr>
        <w:t>as needed and</w:t>
      </w:r>
      <w:r w:rsidR="006D46A8" w:rsidRPr="50125F4E">
        <w:rPr>
          <w:rFonts w:cs="Arial"/>
        </w:rPr>
        <w:t xml:space="preserve"> appropriate. </w:t>
      </w:r>
    </w:p>
    <w:p w14:paraId="4B208433" w14:textId="77777777" w:rsidR="004C32E7" w:rsidRDefault="004C32E7" w:rsidP="004C32E7">
      <w:pPr>
        <w:rPr>
          <w:rFonts w:cs="Arial"/>
          <w:color w:val="548DD4" w:themeColor="text2" w:themeTint="99"/>
        </w:rPr>
      </w:pPr>
    </w:p>
    <w:p w14:paraId="04FC03BB" w14:textId="6F6E8C28" w:rsidR="00FB3213" w:rsidRDefault="004C32E7" w:rsidP="00D665D2">
      <w:pPr>
        <w:rPr>
          <w:rFonts w:cs="Arial"/>
        </w:rPr>
      </w:pPr>
      <w:r w:rsidRPr="50125F4E">
        <w:rPr>
          <w:rFonts w:cs="Arial"/>
        </w:rPr>
        <w:t xml:space="preserve">Each assignment </w:t>
      </w:r>
      <w:r w:rsidR="0C5389F5" w:rsidRPr="50125F4E">
        <w:rPr>
          <w:rFonts w:cs="Arial"/>
        </w:rPr>
        <w:t>will be built</w:t>
      </w:r>
      <w:r w:rsidRPr="50125F4E">
        <w:rPr>
          <w:rFonts w:cs="Arial"/>
        </w:rPr>
        <w:t xml:space="preserve"> on the previous one. That means that you are expected to address feedback that will be provided. For example, with a mark for your Assignment 1, you will get feedback </w:t>
      </w:r>
      <w:r w:rsidR="017CDAF4" w:rsidRPr="42C0B20E">
        <w:rPr>
          <w:rFonts w:cs="Arial"/>
        </w:rPr>
        <w:t>on</w:t>
      </w:r>
      <w:r w:rsidRPr="42C0B20E">
        <w:rPr>
          <w:rFonts w:cs="Arial"/>
        </w:rPr>
        <w:t xml:space="preserve"> </w:t>
      </w:r>
      <w:r w:rsidRPr="50125F4E">
        <w:rPr>
          <w:rFonts w:cs="Arial"/>
        </w:rPr>
        <w:t xml:space="preserve">what are the main issues you should address in Assignment 2. In that sense, it is important to follow deadlines. Of course, you can always ask for an extension. Late submissions </w:t>
      </w:r>
      <w:r w:rsidRPr="50125F4E">
        <w:rPr>
          <w:rFonts w:cs="Arial"/>
          <w:b/>
          <w:u w:val="single"/>
        </w:rPr>
        <w:t>WILL NOT HAVE AN IMPACT</w:t>
      </w:r>
      <w:r w:rsidRPr="50125F4E">
        <w:rPr>
          <w:rFonts w:cs="Arial"/>
        </w:rPr>
        <w:t xml:space="preserve"> on your mark.</w:t>
      </w:r>
    </w:p>
    <w:p w14:paraId="16D64BD3" w14:textId="77777777" w:rsidR="0052123B" w:rsidRDefault="0052123B" w:rsidP="00D665D2">
      <w:pPr>
        <w:rPr>
          <w:rFonts w:cs="Arial"/>
          <w:color w:val="548DD4" w:themeColor="text2" w:themeTint="99"/>
        </w:rPr>
      </w:pPr>
    </w:p>
    <w:p w14:paraId="0807C693" w14:textId="77777777" w:rsidR="008F3207" w:rsidRDefault="008F3207">
      <w:pPr>
        <w:rPr>
          <w:rFonts w:cs="Arial"/>
          <w:b/>
          <w:sz w:val="24"/>
          <w:szCs w:val="21"/>
        </w:rPr>
      </w:pPr>
      <w:r>
        <w:br w:type="page"/>
      </w:r>
    </w:p>
    <w:p w14:paraId="6F948595" w14:textId="4E35FBC0" w:rsidR="000D7CC4" w:rsidRPr="000D7CC4" w:rsidRDefault="000D7CC4" w:rsidP="003611E2">
      <w:pPr>
        <w:pStyle w:val="Heading2"/>
      </w:pPr>
      <w:r>
        <w:lastRenderedPageBreak/>
        <w:t xml:space="preserve">Grading </w:t>
      </w:r>
      <w:r w:rsidRPr="000D7CC4">
        <w:t>Information</w:t>
      </w:r>
    </w:p>
    <w:p w14:paraId="2FD58976" w14:textId="23D290F8" w:rsidR="000D7CC4" w:rsidRDefault="0005773E" w:rsidP="000D7CC4">
      <w:pPr>
        <w:pStyle w:val="Heading3"/>
      </w:pPr>
      <w:r>
        <w:t>Grading</w:t>
      </w:r>
    </w:p>
    <w:p w14:paraId="2E072FBC" w14:textId="645683BE" w:rsidR="0005773E" w:rsidRDefault="0005773E" w:rsidP="17BD5C99">
      <w:pPr>
        <w:rPr>
          <w:rFonts w:cs="Arial"/>
          <w:color w:val="FF0000"/>
        </w:rPr>
      </w:pPr>
    </w:p>
    <w:p w14:paraId="66090CED" w14:textId="36279F37" w:rsidR="00672520" w:rsidRPr="00600D3E" w:rsidRDefault="00672520" w:rsidP="17BD5C99">
      <w:pPr>
        <w:rPr>
          <w:rFonts w:cs="Arial"/>
        </w:rPr>
      </w:pPr>
      <w:r w:rsidRPr="00600D3E">
        <w:rPr>
          <w:rFonts w:cs="Arial"/>
        </w:rPr>
        <w:t>We will post grades on Canvas following each assignment</w:t>
      </w:r>
      <w:r w:rsidR="0052123B" w:rsidRPr="00600D3E">
        <w:rPr>
          <w:rFonts w:cs="Arial"/>
        </w:rPr>
        <w:t>, whereas weekly quizzes will be automatically graded. The grade scale is as follows:</w:t>
      </w:r>
    </w:p>
    <w:p w14:paraId="2913D859" w14:textId="795FA03A" w:rsidR="0052123B" w:rsidRPr="00600D3E" w:rsidRDefault="0052123B" w:rsidP="17BD5C99">
      <w:pPr>
        <w:rPr>
          <w:rFonts w:cs="Arial"/>
        </w:rPr>
      </w:pPr>
    </w:p>
    <w:tbl>
      <w:tblPr>
        <w:tblStyle w:val="TableGrid"/>
        <w:tblW w:w="0" w:type="auto"/>
        <w:tblLook w:val="04A0" w:firstRow="1" w:lastRow="0" w:firstColumn="1" w:lastColumn="0" w:noHBand="0" w:noVBand="1"/>
      </w:tblPr>
      <w:tblGrid>
        <w:gridCol w:w="1555"/>
        <w:gridCol w:w="897"/>
      </w:tblGrid>
      <w:tr w:rsidR="00600D3E" w14:paraId="306AC937" w14:textId="77777777" w:rsidTr="001C3DC9">
        <w:trPr>
          <w:trHeight w:val="251"/>
        </w:trPr>
        <w:tc>
          <w:tcPr>
            <w:tcW w:w="1555" w:type="dxa"/>
          </w:tcPr>
          <w:p w14:paraId="4E321288" w14:textId="5E292E82" w:rsidR="005E630F" w:rsidRPr="00600D3E" w:rsidRDefault="005E630F" w:rsidP="17BD5C99">
            <w:pPr>
              <w:rPr>
                <w:rFonts w:cs="Arial"/>
                <w:sz w:val="20"/>
                <w:szCs w:val="20"/>
              </w:rPr>
            </w:pPr>
            <w:r w:rsidRPr="00600D3E">
              <w:rPr>
                <w:rFonts w:cs="Arial"/>
                <w:sz w:val="20"/>
                <w:szCs w:val="20"/>
              </w:rPr>
              <w:t>90-100</w:t>
            </w:r>
            <w:r w:rsidR="005B0AFA" w:rsidRPr="00600D3E">
              <w:rPr>
                <w:rFonts w:cs="Arial"/>
                <w:sz w:val="20"/>
                <w:szCs w:val="20"/>
              </w:rPr>
              <w:t xml:space="preserve"> points</w:t>
            </w:r>
          </w:p>
        </w:tc>
        <w:tc>
          <w:tcPr>
            <w:tcW w:w="897" w:type="dxa"/>
          </w:tcPr>
          <w:p w14:paraId="71FDCB3D" w14:textId="72427E8F" w:rsidR="005E630F" w:rsidRPr="00600D3E" w:rsidRDefault="005E630F" w:rsidP="00CD1EAD">
            <w:pPr>
              <w:jc w:val="center"/>
              <w:rPr>
                <w:rFonts w:cs="Arial"/>
                <w:sz w:val="20"/>
                <w:szCs w:val="20"/>
              </w:rPr>
            </w:pPr>
            <w:r w:rsidRPr="00600D3E">
              <w:rPr>
                <w:rFonts w:cs="Arial"/>
                <w:sz w:val="20"/>
                <w:szCs w:val="20"/>
              </w:rPr>
              <w:t>A</w:t>
            </w:r>
          </w:p>
        </w:tc>
      </w:tr>
      <w:tr w:rsidR="00600D3E" w14:paraId="690ED16E" w14:textId="77777777" w:rsidTr="001C3DC9">
        <w:trPr>
          <w:trHeight w:val="251"/>
        </w:trPr>
        <w:tc>
          <w:tcPr>
            <w:tcW w:w="1555" w:type="dxa"/>
          </w:tcPr>
          <w:p w14:paraId="0BB605BF" w14:textId="2B08E5FE" w:rsidR="005E630F" w:rsidRPr="00600D3E" w:rsidRDefault="005B0AFA" w:rsidP="17BD5C99">
            <w:pPr>
              <w:rPr>
                <w:rFonts w:cs="Arial"/>
                <w:sz w:val="20"/>
                <w:szCs w:val="20"/>
              </w:rPr>
            </w:pPr>
            <w:r w:rsidRPr="00600D3E">
              <w:rPr>
                <w:rFonts w:cs="Arial"/>
                <w:sz w:val="20"/>
                <w:szCs w:val="20"/>
              </w:rPr>
              <w:t>80-89 points</w:t>
            </w:r>
          </w:p>
        </w:tc>
        <w:tc>
          <w:tcPr>
            <w:tcW w:w="897" w:type="dxa"/>
          </w:tcPr>
          <w:p w14:paraId="61071DCB" w14:textId="0F6C1B0A" w:rsidR="005E630F" w:rsidRPr="00600D3E" w:rsidRDefault="005B0AFA" w:rsidP="00CD1EAD">
            <w:pPr>
              <w:jc w:val="center"/>
              <w:rPr>
                <w:rFonts w:cs="Arial"/>
                <w:sz w:val="20"/>
                <w:szCs w:val="20"/>
              </w:rPr>
            </w:pPr>
            <w:r w:rsidRPr="00600D3E">
              <w:rPr>
                <w:rFonts w:cs="Arial"/>
                <w:sz w:val="20"/>
                <w:szCs w:val="20"/>
              </w:rPr>
              <w:t>B</w:t>
            </w:r>
          </w:p>
        </w:tc>
      </w:tr>
      <w:tr w:rsidR="00600D3E" w14:paraId="3FD25C4F" w14:textId="77777777" w:rsidTr="001C3DC9">
        <w:trPr>
          <w:trHeight w:val="251"/>
        </w:trPr>
        <w:tc>
          <w:tcPr>
            <w:tcW w:w="1555" w:type="dxa"/>
          </w:tcPr>
          <w:p w14:paraId="78855D3F" w14:textId="06B56DD4" w:rsidR="005E630F" w:rsidRPr="00600D3E" w:rsidRDefault="005B0AFA" w:rsidP="17BD5C99">
            <w:pPr>
              <w:rPr>
                <w:rFonts w:cs="Arial"/>
                <w:sz w:val="20"/>
                <w:szCs w:val="20"/>
              </w:rPr>
            </w:pPr>
            <w:r w:rsidRPr="00600D3E">
              <w:rPr>
                <w:rFonts w:cs="Arial"/>
                <w:sz w:val="20"/>
                <w:szCs w:val="20"/>
              </w:rPr>
              <w:t>70-79 points</w:t>
            </w:r>
          </w:p>
        </w:tc>
        <w:tc>
          <w:tcPr>
            <w:tcW w:w="897" w:type="dxa"/>
          </w:tcPr>
          <w:p w14:paraId="2F57367E" w14:textId="79431FCD" w:rsidR="005E630F" w:rsidRPr="00600D3E" w:rsidRDefault="005B0AFA" w:rsidP="00CD1EAD">
            <w:pPr>
              <w:jc w:val="center"/>
              <w:rPr>
                <w:rFonts w:cs="Arial"/>
                <w:sz w:val="20"/>
                <w:szCs w:val="20"/>
              </w:rPr>
            </w:pPr>
            <w:r w:rsidRPr="00600D3E">
              <w:rPr>
                <w:rFonts w:cs="Arial"/>
                <w:sz w:val="20"/>
                <w:szCs w:val="20"/>
              </w:rPr>
              <w:t>C</w:t>
            </w:r>
          </w:p>
        </w:tc>
      </w:tr>
      <w:tr w:rsidR="00600D3E" w14:paraId="1A6DEAF8" w14:textId="77777777" w:rsidTr="001C3DC9">
        <w:trPr>
          <w:trHeight w:val="251"/>
        </w:trPr>
        <w:tc>
          <w:tcPr>
            <w:tcW w:w="1555" w:type="dxa"/>
          </w:tcPr>
          <w:p w14:paraId="042C290E" w14:textId="4376DCE4" w:rsidR="005E630F" w:rsidRPr="00600D3E" w:rsidRDefault="001C3DC9" w:rsidP="17BD5C99">
            <w:pPr>
              <w:rPr>
                <w:rFonts w:cs="Arial"/>
                <w:sz w:val="20"/>
                <w:szCs w:val="20"/>
              </w:rPr>
            </w:pPr>
            <w:r w:rsidRPr="00600D3E">
              <w:rPr>
                <w:rFonts w:cs="Arial"/>
                <w:sz w:val="20"/>
                <w:szCs w:val="20"/>
              </w:rPr>
              <w:t>60-69 points</w:t>
            </w:r>
          </w:p>
        </w:tc>
        <w:tc>
          <w:tcPr>
            <w:tcW w:w="897" w:type="dxa"/>
          </w:tcPr>
          <w:p w14:paraId="2D2FB635" w14:textId="4204E594" w:rsidR="005E630F" w:rsidRPr="00600D3E" w:rsidRDefault="001C3DC9" w:rsidP="00CD1EAD">
            <w:pPr>
              <w:jc w:val="center"/>
              <w:rPr>
                <w:rFonts w:cs="Arial"/>
                <w:sz w:val="20"/>
                <w:szCs w:val="20"/>
              </w:rPr>
            </w:pPr>
            <w:r w:rsidRPr="00600D3E">
              <w:rPr>
                <w:rFonts w:cs="Arial"/>
                <w:sz w:val="20"/>
                <w:szCs w:val="20"/>
              </w:rPr>
              <w:t>D</w:t>
            </w:r>
          </w:p>
        </w:tc>
      </w:tr>
      <w:tr w:rsidR="00600D3E" w14:paraId="76F88BBF" w14:textId="77777777" w:rsidTr="001C3DC9">
        <w:trPr>
          <w:trHeight w:val="251"/>
        </w:trPr>
        <w:tc>
          <w:tcPr>
            <w:tcW w:w="1555" w:type="dxa"/>
          </w:tcPr>
          <w:p w14:paraId="48E4D701" w14:textId="0C5321B5" w:rsidR="005B0AFA" w:rsidRPr="00600D3E" w:rsidRDefault="001C3DC9" w:rsidP="17BD5C99">
            <w:pPr>
              <w:rPr>
                <w:rFonts w:cs="Arial"/>
                <w:sz w:val="20"/>
                <w:szCs w:val="20"/>
              </w:rPr>
            </w:pPr>
            <w:r w:rsidRPr="00600D3E">
              <w:rPr>
                <w:rFonts w:cs="Arial"/>
                <w:sz w:val="20"/>
                <w:szCs w:val="20"/>
              </w:rPr>
              <w:t>&lt; 60</w:t>
            </w:r>
          </w:p>
        </w:tc>
        <w:tc>
          <w:tcPr>
            <w:tcW w:w="897" w:type="dxa"/>
          </w:tcPr>
          <w:p w14:paraId="0E192DA3" w14:textId="46B441F5" w:rsidR="005B0AFA" w:rsidRPr="00600D3E" w:rsidRDefault="001C3DC9" w:rsidP="00CD1EAD">
            <w:pPr>
              <w:jc w:val="center"/>
              <w:rPr>
                <w:rFonts w:cs="Arial"/>
                <w:sz w:val="20"/>
                <w:szCs w:val="20"/>
              </w:rPr>
            </w:pPr>
            <w:r w:rsidRPr="00600D3E">
              <w:rPr>
                <w:rFonts w:cs="Arial"/>
                <w:sz w:val="20"/>
                <w:szCs w:val="20"/>
              </w:rPr>
              <w:t>F</w:t>
            </w:r>
          </w:p>
        </w:tc>
      </w:tr>
    </w:tbl>
    <w:p w14:paraId="6623C467" w14:textId="27F5D8F2" w:rsidR="00925AF7" w:rsidRPr="00925AF7" w:rsidRDefault="00925AF7" w:rsidP="00925AF7"/>
    <w:p w14:paraId="045B8F75" w14:textId="0AF13151" w:rsidR="6098F210" w:rsidRDefault="6098F210" w:rsidP="727E8D5E">
      <w:r>
        <w:t xml:space="preserve">Assignments: </w:t>
      </w:r>
      <w:r>
        <w:tab/>
      </w:r>
      <w:r>
        <w:tab/>
      </w:r>
      <w:r>
        <w:tab/>
        <w:t>7</w:t>
      </w:r>
      <w:r w:rsidR="001062F3">
        <w:t>0</w:t>
      </w:r>
      <w:r>
        <w:t>% (</w:t>
      </w:r>
      <w:r w:rsidR="00A412F3">
        <w:t>35</w:t>
      </w:r>
      <w:r>
        <w:t>% each</w:t>
      </w:r>
      <w:r w:rsidR="7AB7343D">
        <w:t xml:space="preserve"> </w:t>
      </w:r>
      <w:r w:rsidR="579A2569">
        <w:t xml:space="preserve">– </w:t>
      </w:r>
      <w:r w:rsidR="00A412F3">
        <w:t>2</w:t>
      </w:r>
      <w:r w:rsidR="7AB7343D">
        <w:t xml:space="preserve"> total</w:t>
      </w:r>
      <w:r>
        <w:t>)</w:t>
      </w:r>
    </w:p>
    <w:p w14:paraId="69836D5F" w14:textId="39D4F062" w:rsidR="727E8D5E" w:rsidRDefault="6098F210" w:rsidP="727E8D5E">
      <w:r>
        <w:t xml:space="preserve">Continuous Assessment: </w:t>
      </w:r>
      <w:r w:rsidR="727E8D5E">
        <w:tab/>
      </w:r>
      <w:r w:rsidR="001062F3">
        <w:t>30</w:t>
      </w:r>
      <w:r>
        <w:t>%</w:t>
      </w:r>
      <w:r w:rsidR="071FF7C1">
        <w:t xml:space="preserve"> (</w:t>
      </w:r>
      <w:r w:rsidR="00A412F3">
        <w:t>3.</w:t>
      </w:r>
      <w:r w:rsidR="001062F3">
        <w:t>7</w:t>
      </w:r>
      <w:r w:rsidR="00A412F3">
        <w:t>5</w:t>
      </w:r>
      <w:r w:rsidR="071FF7C1">
        <w:t xml:space="preserve">% each – </w:t>
      </w:r>
      <w:r w:rsidR="00A412F3">
        <w:t>8</w:t>
      </w:r>
      <w:r w:rsidR="071FF7C1">
        <w:t xml:space="preserve"> total)</w:t>
      </w:r>
    </w:p>
    <w:p w14:paraId="6492BF5D" w14:textId="1AA9B53F" w:rsidR="0052123B" w:rsidRDefault="00600D3E" w:rsidP="17BD5C99">
      <w:pPr>
        <w:rPr>
          <w:rFonts w:cs="Arial"/>
        </w:rPr>
      </w:pPr>
      <w:r>
        <w:rPr>
          <w:rFonts w:cs="Arial"/>
        </w:rPr>
        <w:t xml:space="preserve"> </w:t>
      </w:r>
    </w:p>
    <w:p w14:paraId="7247F42A" w14:textId="04E6674C" w:rsidR="0052123B" w:rsidRPr="000D7CC4" w:rsidRDefault="00600D3E" w:rsidP="17BD5C99">
      <w:pPr>
        <w:rPr>
          <w:rFonts w:cs="Arial"/>
        </w:rPr>
      </w:pPr>
      <w:r w:rsidRPr="008D0A78">
        <w:rPr>
          <w:rFonts w:cs="Arial"/>
          <w:b/>
          <w:bCs/>
        </w:rPr>
        <w:t>There is no extra credit.</w:t>
      </w:r>
      <w:r w:rsidRPr="00600D3E">
        <w:rPr>
          <w:rFonts w:cs="Arial"/>
        </w:rPr>
        <w:t xml:space="preserve"> The best predictor of a good grade is regular attendance in class and reading of the assigned material.</w:t>
      </w:r>
    </w:p>
    <w:p w14:paraId="51F8D707" w14:textId="242A2180" w:rsidR="009D0858" w:rsidRDefault="008D53A6" w:rsidP="0005773E">
      <w:pPr>
        <w:pStyle w:val="Heading3"/>
      </w:pPr>
      <w:r w:rsidRPr="50125F4E">
        <w:t>Expe</w:t>
      </w:r>
      <w:r w:rsidR="0005773E" w:rsidRPr="50125F4E">
        <w:t>ctations for Out-of-Class Study</w:t>
      </w:r>
      <w:r w:rsidRPr="50125F4E">
        <w:t xml:space="preserve"> </w:t>
      </w:r>
    </w:p>
    <w:p w14:paraId="525E0EDE" w14:textId="2D09C171" w:rsidR="0005773E" w:rsidRPr="00735C67" w:rsidRDefault="00F37C80" w:rsidP="009D0858">
      <w:r w:rsidRPr="50125F4E">
        <w:t xml:space="preserve">Beyond the time required to attend each class meeting, students in this course should expect to spend at least an additional </w:t>
      </w:r>
      <w:r w:rsidR="00454031" w:rsidRPr="50125F4E">
        <w:t>5</w:t>
      </w:r>
      <w:r w:rsidR="007C7E70" w:rsidRPr="50125F4E">
        <w:t>-</w:t>
      </w:r>
      <w:r w:rsidR="00454031" w:rsidRPr="50125F4E">
        <w:t>6</w:t>
      </w:r>
      <w:r w:rsidR="007C7E70" w:rsidRPr="50125F4E">
        <w:t xml:space="preserve"> hours per week of their own time in course-related activities, including reading required materials, completing assignments, or preparing for exams, to name a few.</w:t>
      </w:r>
    </w:p>
    <w:p w14:paraId="7D6D46FE" w14:textId="77777777" w:rsidR="000D7CC4" w:rsidRPr="000D7CC4" w:rsidRDefault="009D0858" w:rsidP="000D7CC4">
      <w:pPr>
        <w:pStyle w:val="Heading3"/>
      </w:pPr>
      <w:r w:rsidRPr="50125F4E">
        <w:t>Grade Grievanc</w:t>
      </w:r>
      <w:r w:rsidR="0067588F" w:rsidRPr="50125F4E">
        <w:t>es</w:t>
      </w:r>
    </w:p>
    <w:p w14:paraId="64497123" w14:textId="78688AF4" w:rsidR="009D0858" w:rsidRPr="00C30FAA" w:rsidRDefault="009D756D" w:rsidP="009D0858">
      <w:pPr>
        <w:rPr>
          <w:rFonts w:cs="Arial"/>
          <w:color w:val="365F91" w:themeColor="accent1" w:themeShade="BF"/>
        </w:rPr>
      </w:pPr>
      <w:r w:rsidRPr="50125F4E">
        <w:rPr>
          <w:rFonts w:cs="Arial"/>
        </w:rPr>
        <w:t>Any appeal of a grade in this course must follow the p</w:t>
      </w:r>
      <w:r w:rsidR="00C568D4" w:rsidRPr="50125F4E">
        <w:rPr>
          <w:rFonts w:cs="Arial"/>
        </w:rPr>
        <w:t xml:space="preserve">rocedures and deadlines </w:t>
      </w:r>
      <w:r w:rsidRPr="50125F4E">
        <w:rPr>
          <w:rFonts w:cs="Arial"/>
        </w:rPr>
        <w:t xml:space="preserve">for grade-related </w:t>
      </w:r>
      <w:r w:rsidR="00C568D4" w:rsidRPr="50125F4E">
        <w:rPr>
          <w:rFonts w:cs="Arial"/>
        </w:rPr>
        <w:t xml:space="preserve">grievances </w:t>
      </w:r>
      <w:r w:rsidRPr="50125F4E">
        <w:rPr>
          <w:rFonts w:cs="Arial"/>
        </w:rPr>
        <w:t xml:space="preserve">as </w:t>
      </w:r>
      <w:r w:rsidR="00C568D4" w:rsidRPr="50125F4E">
        <w:rPr>
          <w:rFonts w:cs="Arial"/>
        </w:rPr>
        <w:t>published in the current</w:t>
      </w:r>
      <w:r w:rsidR="00D950B4" w:rsidRPr="50125F4E">
        <w:rPr>
          <w:rFonts w:cs="Arial"/>
        </w:rPr>
        <w:t xml:space="preserve"> University C</w:t>
      </w:r>
      <w:r w:rsidR="00C568D4" w:rsidRPr="50125F4E">
        <w:rPr>
          <w:rFonts w:cs="Arial"/>
        </w:rPr>
        <w:t>atalog.</w:t>
      </w:r>
      <w:r w:rsidR="00425D01" w:rsidRPr="50125F4E">
        <w:rPr>
          <w:rFonts w:cs="Arial"/>
        </w:rPr>
        <w:t xml:space="preserve"> </w:t>
      </w:r>
    </w:p>
    <w:p w14:paraId="70863716" w14:textId="77777777" w:rsidR="00766DC7" w:rsidRPr="000D7CC4" w:rsidRDefault="00766DC7" w:rsidP="00766DC7">
      <w:pPr>
        <w:pStyle w:val="Heading2"/>
      </w:pPr>
      <w:r>
        <w:t xml:space="preserve">Course </w:t>
      </w:r>
      <w:r w:rsidRPr="003611E2">
        <w:t>Schedule</w:t>
      </w:r>
    </w:p>
    <w:p w14:paraId="72E077B6" w14:textId="7CDF4F5C" w:rsidR="00C45DCC" w:rsidRDefault="00766DC7" w:rsidP="00766DC7">
      <w:pPr>
        <w:rPr>
          <w:rFonts w:cs="Arial"/>
          <w:color w:val="365F91" w:themeColor="accent1" w:themeShade="BF"/>
        </w:rPr>
      </w:pPr>
      <w:r w:rsidRPr="50125F4E">
        <w:rPr>
          <w:rFonts w:cs="Arial"/>
        </w:rPr>
        <w:t xml:space="preserve">As the </w:t>
      </w:r>
      <w:r w:rsidR="00C45DCC" w:rsidRPr="50125F4E">
        <w:rPr>
          <w:rFonts w:cs="Arial"/>
        </w:rPr>
        <w:t>instructor</w:t>
      </w:r>
      <w:r w:rsidR="54BBAC2E" w:rsidRPr="50125F4E">
        <w:rPr>
          <w:rFonts w:cs="Arial"/>
        </w:rPr>
        <w:t>s</w:t>
      </w:r>
      <w:r w:rsidR="00C45DCC" w:rsidRPr="50125F4E">
        <w:rPr>
          <w:rFonts w:cs="Arial"/>
        </w:rPr>
        <w:t xml:space="preserve"> for this course, we reserve the right to adjust this schedule in any way that serves the educational needs of the students enrolled in this course. </w:t>
      </w:r>
    </w:p>
    <w:p w14:paraId="5F97E447" w14:textId="77777777" w:rsidR="00812550" w:rsidRDefault="00812550" w:rsidP="00766DC7">
      <w:pPr>
        <w:rPr>
          <w:rFonts w:cs="Arial"/>
          <w:color w:val="365F91" w:themeColor="accent1" w:themeShade="BF"/>
        </w:rPr>
      </w:pPr>
    </w:p>
    <w:tbl>
      <w:tblPr>
        <w:tblStyle w:val="TableGrid"/>
        <w:tblW w:w="0" w:type="auto"/>
        <w:tblLook w:val="04A0" w:firstRow="1" w:lastRow="0" w:firstColumn="1" w:lastColumn="0" w:noHBand="0" w:noVBand="1"/>
      </w:tblPr>
      <w:tblGrid>
        <w:gridCol w:w="823"/>
        <w:gridCol w:w="1007"/>
        <w:gridCol w:w="2230"/>
        <w:gridCol w:w="2036"/>
        <w:gridCol w:w="1783"/>
        <w:gridCol w:w="1913"/>
      </w:tblGrid>
      <w:tr w:rsidR="00002145" w14:paraId="72DF6E2F" w14:textId="54E8EAE3" w:rsidTr="00992772">
        <w:tc>
          <w:tcPr>
            <w:tcW w:w="823" w:type="dxa"/>
            <w:tcBorders>
              <w:top w:val="single" w:sz="12" w:space="0" w:color="auto"/>
              <w:left w:val="nil"/>
              <w:bottom w:val="single" w:sz="12" w:space="0" w:color="auto"/>
              <w:right w:val="nil"/>
            </w:tcBorders>
          </w:tcPr>
          <w:p w14:paraId="746ABF54" w14:textId="600C0295" w:rsidR="00002145" w:rsidRPr="00932AF5" w:rsidRDefault="00002145" w:rsidP="00766DC7">
            <w:pPr>
              <w:rPr>
                <w:rFonts w:cs="Arial"/>
                <w:b/>
                <w:bCs/>
                <w:color w:val="365F91" w:themeColor="accent1" w:themeShade="BF"/>
                <w:sz w:val="20"/>
                <w:szCs w:val="20"/>
              </w:rPr>
            </w:pPr>
            <w:r w:rsidRPr="50125F4E">
              <w:rPr>
                <w:rFonts w:cs="Arial"/>
                <w:b/>
                <w:sz w:val="20"/>
                <w:szCs w:val="20"/>
              </w:rPr>
              <w:t>Week</w:t>
            </w:r>
          </w:p>
        </w:tc>
        <w:tc>
          <w:tcPr>
            <w:tcW w:w="1007" w:type="dxa"/>
            <w:tcBorders>
              <w:top w:val="single" w:sz="12" w:space="0" w:color="auto"/>
              <w:left w:val="nil"/>
              <w:bottom w:val="single" w:sz="12" w:space="0" w:color="auto"/>
              <w:right w:val="nil"/>
            </w:tcBorders>
          </w:tcPr>
          <w:p w14:paraId="3E3B0243" w14:textId="73150386" w:rsidR="00002145" w:rsidRPr="00932AF5" w:rsidRDefault="00002145" w:rsidP="00766DC7">
            <w:pPr>
              <w:rPr>
                <w:rFonts w:cs="Arial"/>
                <w:b/>
                <w:bCs/>
                <w:color w:val="365F91" w:themeColor="accent1" w:themeShade="BF"/>
                <w:sz w:val="20"/>
                <w:szCs w:val="20"/>
              </w:rPr>
            </w:pPr>
            <w:r w:rsidRPr="50125F4E">
              <w:rPr>
                <w:rFonts w:cs="Arial"/>
                <w:b/>
                <w:sz w:val="20"/>
                <w:szCs w:val="20"/>
              </w:rPr>
              <w:t>Dates</w:t>
            </w:r>
          </w:p>
        </w:tc>
        <w:tc>
          <w:tcPr>
            <w:tcW w:w="2230" w:type="dxa"/>
            <w:tcBorders>
              <w:top w:val="single" w:sz="12" w:space="0" w:color="auto"/>
              <w:left w:val="nil"/>
              <w:bottom w:val="single" w:sz="12" w:space="0" w:color="auto"/>
              <w:right w:val="nil"/>
            </w:tcBorders>
          </w:tcPr>
          <w:p w14:paraId="78D28AD8" w14:textId="60C0A509" w:rsidR="00002145" w:rsidRPr="00932AF5" w:rsidRDefault="00002145" w:rsidP="00766DC7">
            <w:pPr>
              <w:rPr>
                <w:rFonts w:cs="Arial"/>
                <w:b/>
                <w:bCs/>
                <w:color w:val="365F91" w:themeColor="accent1" w:themeShade="BF"/>
                <w:sz w:val="20"/>
                <w:szCs w:val="20"/>
              </w:rPr>
            </w:pPr>
            <w:r w:rsidRPr="50125F4E">
              <w:rPr>
                <w:rFonts w:cs="Arial"/>
                <w:b/>
                <w:sz w:val="20"/>
                <w:szCs w:val="20"/>
              </w:rPr>
              <w:t>Topic</w:t>
            </w:r>
          </w:p>
        </w:tc>
        <w:tc>
          <w:tcPr>
            <w:tcW w:w="2036" w:type="dxa"/>
            <w:tcBorders>
              <w:top w:val="single" w:sz="12" w:space="0" w:color="auto"/>
              <w:left w:val="nil"/>
              <w:bottom w:val="single" w:sz="12" w:space="0" w:color="auto"/>
              <w:right w:val="nil"/>
            </w:tcBorders>
          </w:tcPr>
          <w:p w14:paraId="40257DC0" w14:textId="6DD8E2D6" w:rsidR="00002145" w:rsidRPr="00932AF5" w:rsidRDefault="00992772" w:rsidP="00766DC7">
            <w:pPr>
              <w:rPr>
                <w:rFonts w:cs="Arial"/>
                <w:b/>
                <w:bCs/>
                <w:color w:val="365F91" w:themeColor="accent1" w:themeShade="BF"/>
                <w:sz w:val="20"/>
                <w:szCs w:val="20"/>
              </w:rPr>
            </w:pPr>
            <w:r>
              <w:rPr>
                <w:rFonts w:cs="Arial"/>
                <w:b/>
                <w:sz w:val="20"/>
                <w:szCs w:val="20"/>
              </w:rPr>
              <w:t>Contin</w:t>
            </w:r>
            <w:r w:rsidR="00535298">
              <w:rPr>
                <w:rFonts w:cs="Arial"/>
                <w:b/>
                <w:sz w:val="20"/>
                <w:szCs w:val="20"/>
              </w:rPr>
              <w:t>uous</w:t>
            </w:r>
            <w:r>
              <w:rPr>
                <w:rFonts w:cs="Arial"/>
                <w:b/>
                <w:sz w:val="20"/>
                <w:szCs w:val="20"/>
              </w:rPr>
              <w:t xml:space="preserve"> Assessment</w:t>
            </w:r>
          </w:p>
        </w:tc>
        <w:tc>
          <w:tcPr>
            <w:tcW w:w="1783" w:type="dxa"/>
            <w:tcBorders>
              <w:top w:val="single" w:sz="12" w:space="0" w:color="auto"/>
              <w:left w:val="nil"/>
              <w:bottom w:val="single" w:sz="12" w:space="0" w:color="auto"/>
              <w:right w:val="nil"/>
            </w:tcBorders>
          </w:tcPr>
          <w:p w14:paraId="7955FD32" w14:textId="27A6641A" w:rsidR="00002145" w:rsidRPr="00932AF5" w:rsidRDefault="00002145" w:rsidP="00766DC7">
            <w:pPr>
              <w:rPr>
                <w:rFonts w:cs="Arial"/>
                <w:b/>
                <w:bCs/>
                <w:color w:val="365F91" w:themeColor="accent1" w:themeShade="BF"/>
                <w:sz w:val="20"/>
                <w:szCs w:val="20"/>
              </w:rPr>
            </w:pPr>
            <w:r w:rsidRPr="50125F4E">
              <w:rPr>
                <w:rFonts w:cs="Arial"/>
                <w:b/>
                <w:sz w:val="20"/>
                <w:szCs w:val="20"/>
              </w:rPr>
              <w:t>Assessment Details</w:t>
            </w:r>
          </w:p>
        </w:tc>
        <w:tc>
          <w:tcPr>
            <w:tcW w:w="1913" w:type="dxa"/>
            <w:tcBorders>
              <w:top w:val="single" w:sz="12" w:space="0" w:color="auto"/>
              <w:left w:val="nil"/>
              <w:bottom w:val="single" w:sz="12" w:space="0" w:color="auto"/>
              <w:right w:val="nil"/>
            </w:tcBorders>
          </w:tcPr>
          <w:p w14:paraId="0687E7A7" w14:textId="0B649D63" w:rsidR="00002145" w:rsidRPr="00932AF5" w:rsidRDefault="00002145" w:rsidP="00766DC7">
            <w:pPr>
              <w:rPr>
                <w:rFonts w:cs="Arial"/>
                <w:b/>
                <w:bCs/>
                <w:color w:val="365F91" w:themeColor="accent1" w:themeShade="BF"/>
                <w:sz w:val="20"/>
                <w:szCs w:val="20"/>
              </w:rPr>
            </w:pPr>
            <w:r w:rsidRPr="50125F4E">
              <w:rPr>
                <w:rFonts w:cs="Arial"/>
                <w:b/>
                <w:sz w:val="20"/>
                <w:szCs w:val="20"/>
              </w:rPr>
              <w:t>Comment</w:t>
            </w:r>
          </w:p>
        </w:tc>
      </w:tr>
      <w:tr w:rsidR="00002145" w14:paraId="7A7E19D0" w14:textId="699240FE" w:rsidTr="00992772">
        <w:tc>
          <w:tcPr>
            <w:tcW w:w="823" w:type="dxa"/>
            <w:tcBorders>
              <w:top w:val="single" w:sz="12" w:space="0" w:color="auto"/>
              <w:left w:val="nil"/>
              <w:bottom w:val="single" w:sz="2" w:space="0" w:color="auto"/>
              <w:right w:val="nil"/>
            </w:tcBorders>
            <w:vAlign w:val="center"/>
          </w:tcPr>
          <w:p w14:paraId="0092E735" w14:textId="50ACD350" w:rsidR="00002145" w:rsidRPr="00932AF5" w:rsidRDefault="00002145" w:rsidP="00BA2C1E">
            <w:pPr>
              <w:rPr>
                <w:rFonts w:cs="Arial"/>
                <w:color w:val="365F91" w:themeColor="accent1" w:themeShade="BF"/>
                <w:sz w:val="18"/>
                <w:szCs w:val="18"/>
              </w:rPr>
            </w:pPr>
            <w:r w:rsidRPr="50125F4E">
              <w:rPr>
                <w:rFonts w:cs="Arial"/>
                <w:sz w:val="18"/>
                <w:szCs w:val="18"/>
              </w:rPr>
              <w:t>W</w:t>
            </w:r>
            <w:r w:rsidR="00EA4308">
              <w:rPr>
                <w:rFonts w:cs="Arial"/>
                <w:sz w:val="18"/>
                <w:szCs w:val="18"/>
              </w:rPr>
              <w:t>0</w:t>
            </w:r>
          </w:p>
        </w:tc>
        <w:tc>
          <w:tcPr>
            <w:tcW w:w="1007" w:type="dxa"/>
            <w:tcBorders>
              <w:top w:val="single" w:sz="12" w:space="0" w:color="auto"/>
              <w:left w:val="nil"/>
              <w:bottom w:val="single" w:sz="2" w:space="0" w:color="auto"/>
              <w:right w:val="nil"/>
            </w:tcBorders>
            <w:vAlign w:val="center"/>
          </w:tcPr>
          <w:p w14:paraId="1EBC7F8C" w14:textId="14D2FE7D" w:rsidR="00002145" w:rsidRPr="00932AF5" w:rsidRDefault="00184404" w:rsidP="00BA2C1E">
            <w:pPr>
              <w:rPr>
                <w:rFonts w:cs="Arial"/>
                <w:color w:val="365F91" w:themeColor="accent1" w:themeShade="BF"/>
                <w:sz w:val="18"/>
                <w:szCs w:val="18"/>
              </w:rPr>
            </w:pPr>
            <w:r>
              <w:rPr>
                <w:rFonts w:cs="Arial"/>
                <w:sz w:val="18"/>
                <w:szCs w:val="18"/>
              </w:rPr>
              <w:t>Jan</w:t>
            </w:r>
            <w:r w:rsidR="00E85A2F" w:rsidRPr="00E85A2F">
              <w:rPr>
                <w:rFonts w:cs="Arial"/>
                <w:sz w:val="18"/>
                <w:szCs w:val="18"/>
              </w:rPr>
              <w:t xml:space="preserve"> </w:t>
            </w:r>
            <w:r w:rsidR="00A1313E">
              <w:rPr>
                <w:rFonts w:cs="Arial"/>
                <w:sz w:val="18"/>
                <w:szCs w:val="18"/>
              </w:rPr>
              <w:t>9</w:t>
            </w:r>
            <w:r w:rsidR="00E85A2F" w:rsidRPr="00E85A2F">
              <w:rPr>
                <w:rFonts w:cs="Arial"/>
                <w:sz w:val="18"/>
                <w:szCs w:val="18"/>
              </w:rPr>
              <w:t xml:space="preserve"> – </w:t>
            </w:r>
            <w:r w:rsidR="0014153B">
              <w:rPr>
                <w:rFonts w:cs="Arial"/>
                <w:sz w:val="18"/>
                <w:szCs w:val="18"/>
              </w:rPr>
              <w:t xml:space="preserve">Aug </w:t>
            </w:r>
            <w:r w:rsidR="00A1313E">
              <w:rPr>
                <w:rFonts w:cs="Arial"/>
                <w:sz w:val="18"/>
                <w:szCs w:val="18"/>
              </w:rPr>
              <w:t>15</w:t>
            </w:r>
          </w:p>
        </w:tc>
        <w:tc>
          <w:tcPr>
            <w:tcW w:w="2230" w:type="dxa"/>
            <w:tcBorders>
              <w:top w:val="single" w:sz="12" w:space="0" w:color="auto"/>
              <w:left w:val="nil"/>
              <w:bottom w:val="single" w:sz="2" w:space="0" w:color="auto"/>
              <w:right w:val="nil"/>
            </w:tcBorders>
            <w:vAlign w:val="center"/>
          </w:tcPr>
          <w:p w14:paraId="4075E68B" w14:textId="565856DE" w:rsidR="00002145" w:rsidRPr="00932AF5" w:rsidRDefault="00EB3B38" w:rsidP="00BA2C1E">
            <w:pPr>
              <w:rPr>
                <w:rFonts w:cs="Arial"/>
                <w:color w:val="365F91" w:themeColor="accent1" w:themeShade="BF"/>
                <w:sz w:val="18"/>
                <w:szCs w:val="18"/>
              </w:rPr>
            </w:pPr>
            <w:r w:rsidRPr="00EB3B38">
              <w:rPr>
                <w:rFonts w:cs="Arial"/>
                <w:sz w:val="18"/>
                <w:szCs w:val="18"/>
              </w:rPr>
              <w:t>Orientation</w:t>
            </w:r>
          </w:p>
        </w:tc>
        <w:tc>
          <w:tcPr>
            <w:tcW w:w="2036" w:type="dxa"/>
            <w:tcBorders>
              <w:top w:val="single" w:sz="12" w:space="0" w:color="auto"/>
              <w:left w:val="nil"/>
              <w:bottom w:val="single" w:sz="2" w:space="0" w:color="auto"/>
              <w:right w:val="nil"/>
            </w:tcBorders>
            <w:vAlign w:val="center"/>
          </w:tcPr>
          <w:p w14:paraId="061A28D2" w14:textId="394AAC6F" w:rsidR="00002145" w:rsidRPr="00932AF5" w:rsidRDefault="00002145" w:rsidP="00BA2C1E">
            <w:pPr>
              <w:rPr>
                <w:rFonts w:cs="Arial"/>
                <w:color w:val="365F91" w:themeColor="accent1" w:themeShade="BF"/>
                <w:sz w:val="18"/>
                <w:szCs w:val="18"/>
              </w:rPr>
            </w:pPr>
          </w:p>
        </w:tc>
        <w:tc>
          <w:tcPr>
            <w:tcW w:w="1783" w:type="dxa"/>
            <w:tcBorders>
              <w:top w:val="single" w:sz="12" w:space="0" w:color="auto"/>
              <w:left w:val="nil"/>
              <w:bottom w:val="single" w:sz="2" w:space="0" w:color="auto"/>
              <w:right w:val="nil"/>
            </w:tcBorders>
            <w:vAlign w:val="center"/>
          </w:tcPr>
          <w:p w14:paraId="349CB2A4" w14:textId="77777777" w:rsidR="00002145" w:rsidRPr="00932AF5" w:rsidRDefault="00002145" w:rsidP="00BA2C1E">
            <w:pPr>
              <w:rPr>
                <w:rFonts w:cs="Arial"/>
                <w:color w:val="365F91" w:themeColor="accent1" w:themeShade="BF"/>
                <w:sz w:val="18"/>
                <w:szCs w:val="18"/>
              </w:rPr>
            </w:pPr>
          </w:p>
        </w:tc>
        <w:tc>
          <w:tcPr>
            <w:tcW w:w="1913" w:type="dxa"/>
            <w:tcBorders>
              <w:top w:val="single" w:sz="12" w:space="0" w:color="auto"/>
              <w:left w:val="nil"/>
              <w:bottom w:val="single" w:sz="2" w:space="0" w:color="auto"/>
              <w:right w:val="nil"/>
            </w:tcBorders>
          </w:tcPr>
          <w:p w14:paraId="2AD4428A" w14:textId="77777777" w:rsidR="00002145" w:rsidRPr="00932AF5" w:rsidRDefault="00002145" w:rsidP="00BA2C1E">
            <w:pPr>
              <w:rPr>
                <w:rFonts w:cs="Arial"/>
                <w:color w:val="365F91" w:themeColor="accent1" w:themeShade="BF"/>
                <w:sz w:val="18"/>
                <w:szCs w:val="18"/>
              </w:rPr>
            </w:pPr>
          </w:p>
        </w:tc>
      </w:tr>
      <w:tr w:rsidR="00781AD1" w14:paraId="4C5DD787" w14:textId="77777777" w:rsidTr="00992772">
        <w:tc>
          <w:tcPr>
            <w:tcW w:w="823" w:type="dxa"/>
            <w:tcBorders>
              <w:top w:val="single" w:sz="2" w:space="0" w:color="auto"/>
              <w:left w:val="nil"/>
              <w:bottom w:val="single" w:sz="2" w:space="0" w:color="auto"/>
              <w:right w:val="nil"/>
            </w:tcBorders>
            <w:vAlign w:val="center"/>
          </w:tcPr>
          <w:p w14:paraId="484EAFF3" w14:textId="7E7924A9" w:rsidR="00781AD1" w:rsidRPr="50125F4E" w:rsidRDefault="00781AD1" w:rsidP="00BA2C1E">
            <w:pPr>
              <w:rPr>
                <w:rFonts w:cs="Arial"/>
                <w:sz w:val="18"/>
                <w:szCs w:val="18"/>
              </w:rPr>
            </w:pPr>
            <w:bookmarkStart w:id="0" w:name="_Hlk123679123"/>
            <w:r>
              <w:rPr>
                <w:rFonts w:cs="Arial"/>
                <w:sz w:val="18"/>
                <w:szCs w:val="18"/>
              </w:rPr>
              <w:t>W1</w:t>
            </w:r>
            <w:r w:rsidR="00A1313E">
              <w:rPr>
                <w:rFonts w:cs="Arial"/>
                <w:sz w:val="18"/>
                <w:szCs w:val="18"/>
              </w:rPr>
              <w:t>-W3</w:t>
            </w:r>
          </w:p>
        </w:tc>
        <w:tc>
          <w:tcPr>
            <w:tcW w:w="1007" w:type="dxa"/>
            <w:tcBorders>
              <w:top w:val="single" w:sz="2" w:space="0" w:color="auto"/>
              <w:left w:val="nil"/>
              <w:bottom w:val="single" w:sz="2" w:space="0" w:color="auto"/>
              <w:right w:val="nil"/>
            </w:tcBorders>
            <w:vAlign w:val="center"/>
          </w:tcPr>
          <w:p w14:paraId="0DC0E4D5" w14:textId="1DD5239A" w:rsidR="00781AD1" w:rsidRPr="50125F4E" w:rsidRDefault="00A1313E" w:rsidP="00BA2C1E">
            <w:pPr>
              <w:rPr>
                <w:rFonts w:cs="Arial"/>
                <w:sz w:val="18"/>
                <w:szCs w:val="18"/>
              </w:rPr>
            </w:pPr>
            <w:r>
              <w:rPr>
                <w:rFonts w:cs="Arial"/>
                <w:sz w:val="18"/>
                <w:szCs w:val="18"/>
              </w:rPr>
              <w:t>Jan</w:t>
            </w:r>
            <w:r w:rsidR="00E85A2F">
              <w:rPr>
                <w:rFonts w:cs="Arial"/>
                <w:sz w:val="18"/>
                <w:szCs w:val="18"/>
              </w:rPr>
              <w:t xml:space="preserve"> </w:t>
            </w:r>
            <w:r>
              <w:rPr>
                <w:rFonts w:cs="Arial"/>
                <w:sz w:val="18"/>
                <w:szCs w:val="18"/>
              </w:rPr>
              <w:t>16</w:t>
            </w:r>
            <w:r w:rsidR="00E85A2F">
              <w:rPr>
                <w:rFonts w:cs="Arial"/>
                <w:sz w:val="18"/>
                <w:szCs w:val="18"/>
              </w:rPr>
              <w:t xml:space="preserve"> </w:t>
            </w:r>
            <w:r w:rsidR="00231454">
              <w:rPr>
                <w:rFonts w:cs="Arial"/>
                <w:sz w:val="18"/>
                <w:szCs w:val="18"/>
              </w:rPr>
              <w:t>–</w:t>
            </w:r>
            <w:r w:rsidR="00E85A2F">
              <w:rPr>
                <w:rFonts w:cs="Arial"/>
                <w:sz w:val="18"/>
                <w:szCs w:val="18"/>
              </w:rPr>
              <w:t xml:space="preserve"> </w:t>
            </w:r>
            <w:r w:rsidR="00603A06">
              <w:rPr>
                <w:rFonts w:cs="Arial"/>
                <w:sz w:val="18"/>
                <w:szCs w:val="18"/>
              </w:rPr>
              <w:t>Feb 5</w:t>
            </w:r>
          </w:p>
        </w:tc>
        <w:tc>
          <w:tcPr>
            <w:tcW w:w="2230" w:type="dxa"/>
            <w:tcBorders>
              <w:top w:val="single" w:sz="2" w:space="0" w:color="auto"/>
              <w:left w:val="nil"/>
              <w:bottom w:val="single" w:sz="2" w:space="0" w:color="auto"/>
              <w:right w:val="nil"/>
            </w:tcBorders>
            <w:vAlign w:val="center"/>
          </w:tcPr>
          <w:p w14:paraId="3C1773E7" w14:textId="7C15CB77" w:rsidR="00781AD1" w:rsidRPr="50125F4E" w:rsidRDefault="00FD3F97" w:rsidP="00BA2C1E">
            <w:pPr>
              <w:rPr>
                <w:rFonts w:cs="Arial"/>
                <w:sz w:val="18"/>
                <w:szCs w:val="18"/>
              </w:rPr>
            </w:pPr>
            <w:r>
              <w:rPr>
                <w:rFonts w:cs="Arial"/>
                <w:sz w:val="18"/>
                <w:szCs w:val="18"/>
              </w:rPr>
              <w:t xml:space="preserve">Predictive </w:t>
            </w:r>
            <w:r w:rsidR="00BC4EB3">
              <w:rPr>
                <w:rFonts w:cs="Arial"/>
                <w:sz w:val="18"/>
                <w:szCs w:val="18"/>
              </w:rPr>
              <w:t xml:space="preserve">analytics </w:t>
            </w:r>
            <w:r>
              <w:rPr>
                <w:rFonts w:cs="Arial"/>
                <w:sz w:val="18"/>
                <w:szCs w:val="18"/>
              </w:rPr>
              <w:t>and</w:t>
            </w:r>
            <w:r w:rsidR="00BC4EB3">
              <w:rPr>
                <w:rFonts w:cs="Arial"/>
                <w:sz w:val="18"/>
                <w:szCs w:val="18"/>
              </w:rPr>
              <w:t xml:space="preserve"> </w:t>
            </w:r>
            <w:r>
              <w:rPr>
                <w:rFonts w:cs="Arial"/>
                <w:sz w:val="18"/>
                <w:szCs w:val="18"/>
              </w:rPr>
              <w:t>interventions</w:t>
            </w:r>
          </w:p>
        </w:tc>
        <w:tc>
          <w:tcPr>
            <w:tcW w:w="2036" w:type="dxa"/>
            <w:tcBorders>
              <w:top w:val="single" w:sz="2" w:space="0" w:color="auto"/>
              <w:left w:val="nil"/>
              <w:bottom w:val="single" w:sz="2" w:space="0" w:color="auto"/>
              <w:right w:val="nil"/>
            </w:tcBorders>
            <w:vAlign w:val="center"/>
          </w:tcPr>
          <w:p w14:paraId="6AC64B6B" w14:textId="5FB36B56" w:rsidR="00781AD1" w:rsidRPr="00535298" w:rsidRDefault="00605E27" w:rsidP="00EA4308">
            <w:pPr>
              <w:rPr>
                <w:rFonts w:cs="Arial"/>
                <w:sz w:val="18"/>
                <w:szCs w:val="18"/>
              </w:rPr>
            </w:pPr>
            <w:r>
              <w:rPr>
                <w:rFonts w:cs="Arial"/>
                <w:sz w:val="18"/>
                <w:szCs w:val="18"/>
              </w:rPr>
              <w:t>Quiz 1</w:t>
            </w:r>
            <w:r w:rsidR="00725DF0">
              <w:rPr>
                <w:rFonts w:cs="Arial"/>
                <w:sz w:val="18"/>
                <w:szCs w:val="18"/>
              </w:rPr>
              <w:t xml:space="preserve"> &amp; 2</w:t>
            </w:r>
            <w:r>
              <w:rPr>
                <w:rFonts w:cs="Arial"/>
                <w:sz w:val="18"/>
                <w:szCs w:val="18"/>
              </w:rPr>
              <w:t xml:space="preserve"> </w:t>
            </w:r>
          </w:p>
        </w:tc>
        <w:tc>
          <w:tcPr>
            <w:tcW w:w="1783" w:type="dxa"/>
            <w:tcBorders>
              <w:top w:val="single" w:sz="2" w:space="0" w:color="auto"/>
              <w:left w:val="nil"/>
              <w:bottom w:val="single" w:sz="2" w:space="0" w:color="auto"/>
              <w:right w:val="nil"/>
            </w:tcBorders>
            <w:vAlign w:val="center"/>
          </w:tcPr>
          <w:p w14:paraId="5448344B" w14:textId="77777777" w:rsidR="00781AD1" w:rsidRPr="00932AF5" w:rsidRDefault="00781AD1"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710AF4CA" w14:textId="74537699" w:rsidR="00781AD1" w:rsidRPr="00932AF5" w:rsidRDefault="00603A06" w:rsidP="00BA2C1E">
            <w:pPr>
              <w:rPr>
                <w:rFonts w:cs="Arial"/>
                <w:color w:val="365F91" w:themeColor="accent1" w:themeShade="BF"/>
                <w:sz w:val="18"/>
                <w:szCs w:val="18"/>
              </w:rPr>
            </w:pPr>
            <w:r>
              <w:rPr>
                <w:rFonts w:cs="Arial"/>
                <w:color w:val="365F91" w:themeColor="accent1" w:themeShade="BF"/>
                <w:sz w:val="18"/>
                <w:szCs w:val="18"/>
              </w:rPr>
              <w:t>Jan 16</w:t>
            </w:r>
            <w:r w:rsidR="00DD1159">
              <w:rPr>
                <w:rFonts w:cs="Arial"/>
                <w:color w:val="365F91" w:themeColor="accent1" w:themeShade="BF"/>
                <w:sz w:val="18"/>
                <w:szCs w:val="18"/>
              </w:rPr>
              <w:t xml:space="preserve"> </w:t>
            </w:r>
            <w:r w:rsidR="00DD1159" w:rsidRPr="00DD1159">
              <w:rPr>
                <w:rFonts w:cs="Arial"/>
                <w:color w:val="365F91" w:themeColor="accent1" w:themeShade="BF"/>
                <w:sz w:val="18"/>
                <w:szCs w:val="18"/>
              </w:rPr>
              <w:t>Martin Luther King Jr. Holiday</w:t>
            </w:r>
          </w:p>
        </w:tc>
      </w:tr>
      <w:tr w:rsidR="00002145" w14:paraId="502AA907" w14:textId="324DD845" w:rsidTr="00992772">
        <w:tc>
          <w:tcPr>
            <w:tcW w:w="823" w:type="dxa"/>
            <w:tcBorders>
              <w:top w:val="single" w:sz="2" w:space="0" w:color="auto"/>
              <w:left w:val="nil"/>
              <w:bottom w:val="single" w:sz="2" w:space="0" w:color="auto"/>
              <w:right w:val="nil"/>
            </w:tcBorders>
            <w:vAlign w:val="center"/>
          </w:tcPr>
          <w:p w14:paraId="52B13167" w14:textId="5552F668" w:rsidR="00002145" w:rsidRPr="00932AF5" w:rsidRDefault="00002145" w:rsidP="00BA2C1E">
            <w:pPr>
              <w:rPr>
                <w:rFonts w:cs="Arial"/>
                <w:color w:val="365F91" w:themeColor="accent1" w:themeShade="BF"/>
                <w:sz w:val="18"/>
                <w:szCs w:val="18"/>
              </w:rPr>
            </w:pPr>
            <w:r w:rsidRPr="50125F4E">
              <w:rPr>
                <w:rFonts w:cs="Arial"/>
                <w:sz w:val="18"/>
                <w:szCs w:val="18"/>
              </w:rPr>
              <w:t>W</w:t>
            </w:r>
            <w:r w:rsidR="0028489D">
              <w:rPr>
                <w:rFonts w:cs="Arial"/>
                <w:sz w:val="18"/>
                <w:szCs w:val="18"/>
              </w:rPr>
              <w:t>4-W6</w:t>
            </w:r>
          </w:p>
        </w:tc>
        <w:tc>
          <w:tcPr>
            <w:tcW w:w="1007" w:type="dxa"/>
            <w:tcBorders>
              <w:top w:val="single" w:sz="2" w:space="0" w:color="auto"/>
              <w:left w:val="nil"/>
              <w:bottom w:val="single" w:sz="2" w:space="0" w:color="auto"/>
              <w:right w:val="nil"/>
            </w:tcBorders>
            <w:vAlign w:val="center"/>
          </w:tcPr>
          <w:p w14:paraId="72C12B89" w14:textId="0F5D1E13" w:rsidR="00002145" w:rsidRPr="00932AF5" w:rsidRDefault="0028489D" w:rsidP="00BA2C1E">
            <w:pPr>
              <w:rPr>
                <w:rFonts w:cs="Arial"/>
                <w:color w:val="365F91" w:themeColor="accent1" w:themeShade="BF"/>
                <w:sz w:val="18"/>
                <w:szCs w:val="18"/>
              </w:rPr>
            </w:pPr>
            <w:r>
              <w:rPr>
                <w:rFonts w:cs="Arial"/>
                <w:sz w:val="18"/>
                <w:szCs w:val="18"/>
              </w:rPr>
              <w:t>Feb</w:t>
            </w:r>
            <w:r w:rsidR="00231454" w:rsidRPr="004177FC">
              <w:rPr>
                <w:rFonts w:cs="Arial"/>
                <w:sz w:val="18"/>
                <w:szCs w:val="18"/>
              </w:rPr>
              <w:t xml:space="preserve"> </w:t>
            </w:r>
            <w:r>
              <w:rPr>
                <w:rFonts w:cs="Arial"/>
                <w:sz w:val="18"/>
                <w:szCs w:val="18"/>
              </w:rPr>
              <w:t>6</w:t>
            </w:r>
            <w:r w:rsidR="00231454" w:rsidRPr="004177FC">
              <w:rPr>
                <w:rFonts w:cs="Arial"/>
                <w:sz w:val="18"/>
                <w:szCs w:val="18"/>
              </w:rPr>
              <w:t xml:space="preserve"> – </w:t>
            </w:r>
            <w:r w:rsidR="002907F2">
              <w:rPr>
                <w:rFonts w:cs="Arial"/>
                <w:sz w:val="18"/>
                <w:szCs w:val="18"/>
              </w:rPr>
              <w:t>Feb</w:t>
            </w:r>
            <w:r w:rsidR="00231454" w:rsidRPr="004177FC">
              <w:rPr>
                <w:rFonts w:cs="Arial"/>
                <w:sz w:val="18"/>
                <w:szCs w:val="18"/>
              </w:rPr>
              <w:t xml:space="preserve"> </w:t>
            </w:r>
            <w:r w:rsidR="002907F2">
              <w:rPr>
                <w:rFonts w:cs="Arial"/>
                <w:sz w:val="18"/>
                <w:szCs w:val="18"/>
              </w:rPr>
              <w:t>26</w:t>
            </w:r>
          </w:p>
        </w:tc>
        <w:tc>
          <w:tcPr>
            <w:tcW w:w="2230" w:type="dxa"/>
            <w:tcBorders>
              <w:top w:val="single" w:sz="2" w:space="0" w:color="auto"/>
              <w:left w:val="nil"/>
              <w:bottom w:val="single" w:sz="2" w:space="0" w:color="auto"/>
              <w:right w:val="nil"/>
            </w:tcBorders>
            <w:vAlign w:val="center"/>
          </w:tcPr>
          <w:p w14:paraId="77B00EEB" w14:textId="6B2B9435" w:rsidR="00002145" w:rsidRPr="00932AF5" w:rsidRDefault="00322723" w:rsidP="00BA2C1E">
            <w:pPr>
              <w:rPr>
                <w:rFonts w:cs="Arial"/>
                <w:color w:val="365F91" w:themeColor="accent1" w:themeShade="BF"/>
                <w:sz w:val="18"/>
                <w:szCs w:val="18"/>
              </w:rPr>
            </w:pPr>
            <w:r>
              <w:rPr>
                <w:rFonts w:cs="Arial"/>
                <w:sz w:val="18"/>
                <w:szCs w:val="18"/>
              </w:rPr>
              <w:t>Text and Video Analytics</w:t>
            </w:r>
          </w:p>
        </w:tc>
        <w:tc>
          <w:tcPr>
            <w:tcW w:w="2036" w:type="dxa"/>
            <w:tcBorders>
              <w:top w:val="single" w:sz="2" w:space="0" w:color="auto"/>
              <w:left w:val="nil"/>
              <w:bottom w:val="single" w:sz="2" w:space="0" w:color="auto"/>
              <w:right w:val="nil"/>
            </w:tcBorders>
            <w:vAlign w:val="center"/>
          </w:tcPr>
          <w:p w14:paraId="383939CB" w14:textId="33FAD676" w:rsidR="00002145" w:rsidRPr="00FE0E09" w:rsidRDefault="00FE0E09" w:rsidP="00535298">
            <w:pPr>
              <w:rPr>
                <w:rFonts w:cs="Arial"/>
                <w:sz w:val="18"/>
                <w:szCs w:val="18"/>
              </w:rPr>
            </w:pPr>
            <w:r w:rsidRPr="00FE0E09">
              <w:rPr>
                <w:rFonts w:cs="Arial"/>
                <w:sz w:val="18"/>
                <w:szCs w:val="18"/>
              </w:rPr>
              <w:t xml:space="preserve">Quiz </w:t>
            </w:r>
            <w:r w:rsidR="003742B3">
              <w:rPr>
                <w:rFonts w:cs="Arial"/>
                <w:sz w:val="18"/>
                <w:szCs w:val="18"/>
              </w:rPr>
              <w:t>3 &amp; 4</w:t>
            </w:r>
          </w:p>
        </w:tc>
        <w:tc>
          <w:tcPr>
            <w:tcW w:w="1783" w:type="dxa"/>
            <w:tcBorders>
              <w:top w:val="single" w:sz="2" w:space="0" w:color="auto"/>
              <w:left w:val="nil"/>
              <w:bottom w:val="single" w:sz="2" w:space="0" w:color="auto"/>
              <w:right w:val="nil"/>
            </w:tcBorders>
            <w:vAlign w:val="center"/>
          </w:tcPr>
          <w:p w14:paraId="066AF44C" w14:textId="77777777" w:rsidR="00002145" w:rsidRPr="00932AF5" w:rsidRDefault="0000214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6F6E9DAA" w14:textId="77777777" w:rsidR="00002145" w:rsidRPr="00932AF5" w:rsidRDefault="00002145" w:rsidP="00BA2C1E">
            <w:pPr>
              <w:rPr>
                <w:rFonts w:cs="Arial"/>
                <w:color w:val="365F91" w:themeColor="accent1" w:themeShade="BF"/>
                <w:sz w:val="18"/>
                <w:szCs w:val="18"/>
              </w:rPr>
            </w:pPr>
          </w:p>
        </w:tc>
      </w:tr>
      <w:tr w:rsidR="00A67C33" w14:paraId="4941A3D1" w14:textId="77777777" w:rsidTr="00992772">
        <w:tc>
          <w:tcPr>
            <w:tcW w:w="823" w:type="dxa"/>
            <w:tcBorders>
              <w:top w:val="single" w:sz="2" w:space="0" w:color="auto"/>
              <w:left w:val="nil"/>
              <w:bottom w:val="single" w:sz="2" w:space="0" w:color="auto"/>
              <w:right w:val="nil"/>
            </w:tcBorders>
            <w:vAlign w:val="center"/>
          </w:tcPr>
          <w:p w14:paraId="3F485833" w14:textId="7F5F87D9" w:rsidR="00A67C33" w:rsidRPr="50125F4E" w:rsidRDefault="001C4CB3" w:rsidP="00BA2C1E">
            <w:pPr>
              <w:rPr>
                <w:rFonts w:cs="Arial"/>
                <w:sz w:val="18"/>
                <w:szCs w:val="18"/>
              </w:rPr>
            </w:pPr>
            <w:r>
              <w:rPr>
                <w:rFonts w:cs="Arial"/>
                <w:sz w:val="18"/>
                <w:szCs w:val="18"/>
              </w:rPr>
              <w:t>W</w:t>
            </w:r>
            <w:r w:rsidR="00327351">
              <w:rPr>
                <w:rFonts w:cs="Arial"/>
                <w:sz w:val="18"/>
                <w:szCs w:val="18"/>
              </w:rPr>
              <w:t>7-</w:t>
            </w:r>
            <w:r w:rsidR="00865F47">
              <w:rPr>
                <w:rFonts w:cs="Arial"/>
                <w:sz w:val="18"/>
                <w:szCs w:val="18"/>
              </w:rPr>
              <w:t>W9</w:t>
            </w:r>
          </w:p>
        </w:tc>
        <w:tc>
          <w:tcPr>
            <w:tcW w:w="1007" w:type="dxa"/>
            <w:tcBorders>
              <w:top w:val="single" w:sz="2" w:space="0" w:color="auto"/>
              <w:left w:val="nil"/>
              <w:bottom w:val="single" w:sz="2" w:space="0" w:color="auto"/>
              <w:right w:val="nil"/>
            </w:tcBorders>
            <w:vAlign w:val="center"/>
          </w:tcPr>
          <w:p w14:paraId="556C6CED" w14:textId="38E11A01" w:rsidR="00A67C33" w:rsidRPr="50125F4E" w:rsidRDefault="002907F2" w:rsidP="00BA2C1E">
            <w:pPr>
              <w:rPr>
                <w:rFonts w:cs="Arial"/>
                <w:sz w:val="18"/>
                <w:szCs w:val="18"/>
              </w:rPr>
            </w:pPr>
            <w:r>
              <w:rPr>
                <w:rFonts w:cs="Arial"/>
                <w:sz w:val="18"/>
                <w:szCs w:val="18"/>
              </w:rPr>
              <w:t>Feb</w:t>
            </w:r>
            <w:r w:rsidR="00231454">
              <w:rPr>
                <w:rFonts w:cs="Arial"/>
                <w:sz w:val="18"/>
                <w:szCs w:val="18"/>
              </w:rPr>
              <w:t xml:space="preserve"> </w:t>
            </w:r>
            <w:r>
              <w:rPr>
                <w:rFonts w:cs="Arial"/>
                <w:sz w:val="18"/>
                <w:szCs w:val="18"/>
              </w:rPr>
              <w:t>27</w:t>
            </w:r>
            <w:r w:rsidR="00231454">
              <w:rPr>
                <w:rFonts w:cs="Arial"/>
                <w:sz w:val="18"/>
                <w:szCs w:val="18"/>
              </w:rPr>
              <w:t xml:space="preserve"> </w:t>
            </w:r>
            <w:r w:rsidR="008C0AF7">
              <w:rPr>
                <w:rFonts w:cs="Arial"/>
                <w:sz w:val="18"/>
                <w:szCs w:val="18"/>
              </w:rPr>
              <w:t>–</w:t>
            </w:r>
            <w:r w:rsidR="00231454">
              <w:rPr>
                <w:rFonts w:cs="Arial"/>
                <w:sz w:val="18"/>
                <w:szCs w:val="18"/>
              </w:rPr>
              <w:t xml:space="preserve"> </w:t>
            </w:r>
            <w:r w:rsidR="00F43673">
              <w:rPr>
                <w:rFonts w:cs="Arial"/>
                <w:sz w:val="18"/>
                <w:szCs w:val="18"/>
              </w:rPr>
              <w:t>Mar</w:t>
            </w:r>
            <w:r w:rsidR="008C0AF7">
              <w:rPr>
                <w:rFonts w:cs="Arial"/>
                <w:sz w:val="18"/>
                <w:szCs w:val="18"/>
              </w:rPr>
              <w:t xml:space="preserve"> </w:t>
            </w:r>
            <w:r w:rsidR="00F43673">
              <w:rPr>
                <w:rFonts w:cs="Arial"/>
                <w:sz w:val="18"/>
                <w:szCs w:val="18"/>
              </w:rPr>
              <w:t>26</w:t>
            </w:r>
          </w:p>
        </w:tc>
        <w:tc>
          <w:tcPr>
            <w:tcW w:w="2230" w:type="dxa"/>
            <w:tcBorders>
              <w:top w:val="single" w:sz="2" w:space="0" w:color="auto"/>
              <w:left w:val="nil"/>
              <w:bottom w:val="single" w:sz="2" w:space="0" w:color="auto"/>
              <w:right w:val="nil"/>
            </w:tcBorders>
            <w:vAlign w:val="center"/>
          </w:tcPr>
          <w:p w14:paraId="3B9B961E" w14:textId="45937721" w:rsidR="00A67C33" w:rsidRPr="50125F4E" w:rsidRDefault="009E16D3" w:rsidP="00BA2C1E">
            <w:pPr>
              <w:rPr>
                <w:rFonts w:cs="Arial"/>
                <w:sz w:val="18"/>
                <w:szCs w:val="18"/>
              </w:rPr>
            </w:pPr>
            <w:r>
              <w:rPr>
                <w:rFonts w:cs="Arial"/>
                <w:sz w:val="18"/>
                <w:szCs w:val="18"/>
              </w:rPr>
              <w:t>Multimodal learning analytics</w:t>
            </w:r>
          </w:p>
        </w:tc>
        <w:tc>
          <w:tcPr>
            <w:tcW w:w="2036" w:type="dxa"/>
            <w:tcBorders>
              <w:top w:val="single" w:sz="2" w:space="0" w:color="auto"/>
              <w:left w:val="nil"/>
              <w:bottom w:val="single" w:sz="2" w:space="0" w:color="auto"/>
              <w:right w:val="nil"/>
            </w:tcBorders>
            <w:vAlign w:val="center"/>
          </w:tcPr>
          <w:p w14:paraId="5ADAC474" w14:textId="5BB6C599" w:rsidR="00A67C33" w:rsidRPr="00FE0E09" w:rsidRDefault="00FE0E09" w:rsidP="00535298">
            <w:pPr>
              <w:rPr>
                <w:rFonts w:cs="Arial"/>
                <w:sz w:val="18"/>
                <w:szCs w:val="18"/>
              </w:rPr>
            </w:pPr>
            <w:r w:rsidRPr="00FE0E09">
              <w:rPr>
                <w:rFonts w:cs="Arial"/>
                <w:sz w:val="18"/>
                <w:szCs w:val="18"/>
              </w:rPr>
              <w:t xml:space="preserve">Quiz </w:t>
            </w:r>
            <w:r w:rsidR="003742B3">
              <w:rPr>
                <w:rFonts w:cs="Arial"/>
                <w:sz w:val="18"/>
                <w:szCs w:val="18"/>
              </w:rPr>
              <w:t>5 &amp; 6</w:t>
            </w:r>
          </w:p>
        </w:tc>
        <w:tc>
          <w:tcPr>
            <w:tcW w:w="1783" w:type="dxa"/>
            <w:tcBorders>
              <w:top w:val="single" w:sz="2" w:space="0" w:color="auto"/>
              <w:left w:val="nil"/>
              <w:bottom w:val="single" w:sz="2" w:space="0" w:color="auto"/>
              <w:right w:val="nil"/>
            </w:tcBorders>
            <w:vAlign w:val="center"/>
          </w:tcPr>
          <w:p w14:paraId="15AF81E4" w14:textId="154C32EE" w:rsidR="00A67C33" w:rsidRPr="50125F4E" w:rsidRDefault="003F407A" w:rsidP="00BA2C1E">
            <w:pPr>
              <w:rPr>
                <w:rFonts w:cs="Arial"/>
                <w:sz w:val="18"/>
                <w:szCs w:val="18"/>
              </w:rPr>
            </w:pPr>
            <w:r>
              <w:rPr>
                <w:rFonts w:cs="Arial"/>
                <w:sz w:val="18"/>
                <w:szCs w:val="18"/>
              </w:rPr>
              <w:t>Assignment 2 Due (Mar 1)</w:t>
            </w:r>
          </w:p>
        </w:tc>
        <w:tc>
          <w:tcPr>
            <w:tcW w:w="1913" w:type="dxa"/>
            <w:tcBorders>
              <w:top w:val="single" w:sz="2" w:space="0" w:color="auto"/>
              <w:left w:val="nil"/>
              <w:bottom w:val="single" w:sz="2" w:space="0" w:color="auto"/>
              <w:right w:val="nil"/>
            </w:tcBorders>
          </w:tcPr>
          <w:p w14:paraId="0916C2F3" w14:textId="2C828D38" w:rsidR="00A67C33" w:rsidRPr="00932AF5" w:rsidRDefault="00F43673" w:rsidP="00BA2C1E">
            <w:pPr>
              <w:rPr>
                <w:rFonts w:cs="Arial"/>
                <w:color w:val="365F91" w:themeColor="accent1" w:themeShade="BF"/>
                <w:sz w:val="18"/>
                <w:szCs w:val="18"/>
              </w:rPr>
            </w:pPr>
            <w:r>
              <w:rPr>
                <w:rFonts w:cs="Arial"/>
                <w:color w:val="365F91" w:themeColor="accent1" w:themeShade="BF"/>
                <w:sz w:val="18"/>
                <w:szCs w:val="18"/>
              </w:rPr>
              <w:t xml:space="preserve">Mar 13 – Mar </w:t>
            </w:r>
            <w:r w:rsidR="004C13C6">
              <w:rPr>
                <w:rFonts w:cs="Arial"/>
                <w:color w:val="365F91" w:themeColor="accent1" w:themeShade="BF"/>
                <w:sz w:val="18"/>
                <w:szCs w:val="18"/>
              </w:rPr>
              <w:t>17 Spring Vacation</w:t>
            </w:r>
            <w:r w:rsidR="0014153B">
              <w:rPr>
                <w:rFonts w:cs="Arial"/>
                <w:color w:val="365F91" w:themeColor="accent1" w:themeShade="BF"/>
                <w:sz w:val="18"/>
                <w:szCs w:val="18"/>
              </w:rPr>
              <w:t xml:space="preserve"> (no classes)</w:t>
            </w:r>
          </w:p>
        </w:tc>
      </w:tr>
      <w:tr w:rsidR="00041C7E" w14:paraId="6EDD2418" w14:textId="77777777" w:rsidTr="003F407A">
        <w:tc>
          <w:tcPr>
            <w:tcW w:w="823" w:type="dxa"/>
            <w:tcBorders>
              <w:top w:val="single" w:sz="2" w:space="0" w:color="auto"/>
              <w:left w:val="nil"/>
              <w:bottom w:val="single" w:sz="2" w:space="0" w:color="auto"/>
              <w:right w:val="nil"/>
            </w:tcBorders>
            <w:vAlign w:val="center"/>
          </w:tcPr>
          <w:p w14:paraId="1469984E" w14:textId="240441EF" w:rsidR="00041C7E" w:rsidRDefault="00041C7E" w:rsidP="00BA2C1E">
            <w:pPr>
              <w:rPr>
                <w:rFonts w:cs="Arial"/>
                <w:sz w:val="18"/>
                <w:szCs w:val="18"/>
              </w:rPr>
            </w:pPr>
            <w:r>
              <w:rPr>
                <w:rFonts w:cs="Arial"/>
                <w:sz w:val="18"/>
                <w:szCs w:val="18"/>
              </w:rPr>
              <w:t>W</w:t>
            </w:r>
            <w:r w:rsidR="00865F47">
              <w:rPr>
                <w:rFonts w:cs="Arial"/>
                <w:sz w:val="18"/>
                <w:szCs w:val="18"/>
              </w:rPr>
              <w:t>10-W12</w:t>
            </w:r>
          </w:p>
        </w:tc>
        <w:tc>
          <w:tcPr>
            <w:tcW w:w="1007" w:type="dxa"/>
            <w:tcBorders>
              <w:top w:val="single" w:sz="2" w:space="0" w:color="auto"/>
              <w:left w:val="nil"/>
              <w:bottom w:val="single" w:sz="2" w:space="0" w:color="auto"/>
              <w:right w:val="nil"/>
            </w:tcBorders>
            <w:vAlign w:val="center"/>
          </w:tcPr>
          <w:p w14:paraId="3204A0E8" w14:textId="4BF4C3A9" w:rsidR="00041C7E" w:rsidRPr="50125F4E" w:rsidRDefault="007B2152" w:rsidP="00BA2C1E">
            <w:pPr>
              <w:rPr>
                <w:rFonts w:cs="Arial"/>
                <w:sz w:val="18"/>
                <w:szCs w:val="18"/>
              </w:rPr>
            </w:pPr>
            <w:r>
              <w:rPr>
                <w:rFonts w:cs="Arial"/>
                <w:sz w:val="18"/>
                <w:szCs w:val="18"/>
              </w:rPr>
              <w:t>Mar</w:t>
            </w:r>
            <w:r w:rsidR="008C0AF7">
              <w:rPr>
                <w:rFonts w:cs="Arial"/>
                <w:sz w:val="18"/>
                <w:szCs w:val="18"/>
              </w:rPr>
              <w:t xml:space="preserve"> </w:t>
            </w:r>
            <w:r>
              <w:rPr>
                <w:rFonts w:cs="Arial"/>
                <w:sz w:val="18"/>
                <w:szCs w:val="18"/>
              </w:rPr>
              <w:t>27</w:t>
            </w:r>
            <w:r w:rsidR="008C0AF7">
              <w:rPr>
                <w:rFonts w:cs="Arial"/>
                <w:sz w:val="18"/>
                <w:szCs w:val="18"/>
              </w:rPr>
              <w:t xml:space="preserve"> – </w:t>
            </w:r>
            <w:r>
              <w:rPr>
                <w:rFonts w:cs="Arial"/>
                <w:sz w:val="18"/>
                <w:szCs w:val="18"/>
              </w:rPr>
              <w:t>Apr</w:t>
            </w:r>
            <w:r w:rsidR="008C0AF7">
              <w:rPr>
                <w:rFonts w:cs="Arial"/>
                <w:sz w:val="18"/>
                <w:szCs w:val="18"/>
              </w:rPr>
              <w:t xml:space="preserve"> 1</w:t>
            </w:r>
            <w:r>
              <w:rPr>
                <w:rFonts w:cs="Arial"/>
                <w:sz w:val="18"/>
                <w:szCs w:val="18"/>
              </w:rPr>
              <w:t>6</w:t>
            </w:r>
          </w:p>
        </w:tc>
        <w:tc>
          <w:tcPr>
            <w:tcW w:w="2230" w:type="dxa"/>
            <w:tcBorders>
              <w:top w:val="single" w:sz="2" w:space="0" w:color="auto"/>
              <w:left w:val="nil"/>
              <w:bottom w:val="single" w:sz="2" w:space="0" w:color="auto"/>
              <w:right w:val="nil"/>
            </w:tcBorders>
            <w:vAlign w:val="center"/>
          </w:tcPr>
          <w:p w14:paraId="769DC370" w14:textId="060ABAC5" w:rsidR="00041C7E" w:rsidRDefault="00327351" w:rsidP="00BA2C1E">
            <w:pPr>
              <w:rPr>
                <w:rFonts w:cs="Arial"/>
                <w:sz w:val="18"/>
                <w:szCs w:val="18"/>
              </w:rPr>
            </w:pPr>
            <w:r>
              <w:rPr>
                <w:rFonts w:cs="Arial"/>
                <w:sz w:val="18"/>
                <w:szCs w:val="18"/>
              </w:rPr>
              <w:t>Learning analytics for instructional design</w:t>
            </w:r>
          </w:p>
        </w:tc>
        <w:tc>
          <w:tcPr>
            <w:tcW w:w="2036" w:type="dxa"/>
            <w:tcBorders>
              <w:top w:val="single" w:sz="2" w:space="0" w:color="auto"/>
              <w:left w:val="nil"/>
              <w:bottom w:val="single" w:sz="2" w:space="0" w:color="auto"/>
              <w:right w:val="nil"/>
            </w:tcBorders>
            <w:vAlign w:val="center"/>
          </w:tcPr>
          <w:p w14:paraId="1D5F93C1" w14:textId="05F7DAC6" w:rsidR="00041C7E" w:rsidRPr="00FE0E09" w:rsidRDefault="00FE0E09" w:rsidP="00535298">
            <w:pPr>
              <w:rPr>
                <w:rFonts w:cs="Arial"/>
                <w:sz w:val="18"/>
                <w:szCs w:val="18"/>
              </w:rPr>
            </w:pPr>
            <w:r w:rsidRPr="00FE0E09">
              <w:rPr>
                <w:rFonts w:cs="Arial"/>
                <w:sz w:val="18"/>
                <w:szCs w:val="18"/>
              </w:rPr>
              <w:t xml:space="preserve">Quiz </w:t>
            </w:r>
            <w:r w:rsidR="003742B3">
              <w:rPr>
                <w:rFonts w:cs="Arial"/>
                <w:sz w:val="18"/>
                <w:szCs w:val="18"/>
              </w:rPr>
              <w:t>7 &amp; 8</w:t>
            </w:r>
          </w:p>
        </w:tc>
        <w:tc>
          <w:tcPr>
            <w:tcW w:w="1783" w:type="dxa"/>
            <w:tcBorders>
              <w:top w:val="single" w:sz="2" w:space="0" w:color="auto"/>
              <w:left w:val="nil"/>
              <w:bottom w:val="single" w:sz="2" w:space="0" w:color="auto"/>
              <w:right w:val="nil"/>
            </w:tcBorders>
            <w:vAlign w:val="center"/>
          </w:tcPr>
          <w:p w14:paraId="76B41486" w14:textId="77777777" w:rsidR="00041C7E" w:rsidRPr="50125F4E" w:rsidRDefault="00041C7E" w:rsidP="00BA2C1E">
            <w:pPr>
              <w:rPr>
                <w:rFonts w:cs="Arial"/>
                <w:sz w:val="18"/>
                <w:szCs w:val="18"/>
              </w:rPr>
            </w:pPr>
          </w:p>
        </w:tc>
        <w:tc>
          <w:tcPr>
            <w:tcW w:w="1913" w:type="dxa"/>
            <w:tcBorders>
              <w:top w:val="single" w:sz="2" w:space="0" w:color="auto"/>
              <w:left w:val="nil"/>
              <w:bottom w:val="single" w:sz="2" w:space="0" w:color="auto"/>
              <w:right w:val="nil"/>
            </w:tcBorders>
          </w:tcPr>
          <w:p w14:paraId="75844878" w14:textId="77777777" w:rsidR="00041C7E" w:rsidRPr="00C00886" w:rsidRDefault="00041C7E" w:rsidP="00BA2C1E">
            <w:pPr>
              <w:rPr>
                <w:rFonts w:cs="Arial"/>
                <w:sz w:val="18"/>
                <w:szCs w:val="18"/>
              </w:rPr>
            </w:pPr>
          </w:p>
        </w:tc>
      </w:tr>
      <w:bookmarkEnd w:id="0"/>
      <w:tr w:rsidR="00A67C33" w14:paraId="23088E15" w14:textId="77777777" w:rsidTr="003F407A">
        <w:tc>
          <w:tcPr>
            <w:tcW w:w="823" w:type="dxa"/>
            <w:tcBorders>
              <w:top w:val="single" w:sz="2" w:space="0" w:color="auto"/>
              <w:left w:val="nil"/>
              <w:bottom w:val="single" w:sz="18" w:space="0" w:color="auto"/>
              <w:right w:val="nil"/>
            </w:tcBorders>
            <w:vAlign w:val="center"/>
          </w:tcPr>
          <w:p w14:paraId="25C67E78" w14:textId="35025F2F" w:rsidR="00A67C33" w:rsidRPr="50125F4E" w:rsidRDefault="000848F9" w:rsidP="00BA2C1E">
            <w:pPr>
              <w:rPr>
                <w:rFonts w:cs="Arial"/>
                <w:sz w:val="18"/>
                <w:szCs w:val="18"/>
              </w:rPr>
            </w:pPr>
            <w:r>
              <w:rPr>
                <w:rFonts w:cs="Arial"/>
                <w:sz w:val="18"/>
                <w:szCs w:val="18"/>
              </w:rPr>
              <w:t>W</w:t>
            </w:r>
            <w:r w:rsidR="00865F47">
              <w:rPr>
                <w:rFonts w:cs="Arial"/>
                <w:sz w:val="18"/>
                <w:szCs w:val="18"/>
              </w:rPr>
              <w:t>13-W15</w:t>
            </w:r>
          </w:p>
        </w:tc>
        <w:tc>
          <w:tcPr>
            <w:tcW w:w="1007" w:type="dxa"/>
            <w:tcBorders>
              <w:top w:val="single" w:sz="2" w:space="0" w:color="auto"/>
              <w:left w:val="nil"/>
              <w:bottom w:val="single" w:sz="18" w:space="0" w:color="auto"/>
              <w:right w:val="nil"/>
            </w:tcBorders>
            <w:vAlign w:val="center"/>
          </w:tcPr>
          <w:p w14:paraId="4AEE81F5" w14:textId="00647C60" w:rsidR="00A67C33" w:rsidRPr="50125F4E" w:rsidRDefault="007B2152" w:rsidP="00BA2C1E">
            <w:pPr>
              <w:rPr>
                <w:rFonts w:cs="Arial"/>
                <w:sz w:val="18"/>
                <w:szCs w:val="18"/>
              </w:rPr>
            </w:pPr>
            <w:r>
              <w:rPr>
                <w:rFonts w:cs="Arial"/>
                <w:sz w:val="18"/>
                <w:szCs w:val="18"/>
              </w:rPr>
              <w:t>Apr</w:t>
            </w:r>
            <w:r w:rsidR="008C0AF7">
              <w:rPr>
                <w:rFonts w:cs="Arial"/>
                <w:sz w:val="18"/>
                <w:szCs w:val="18"/>
              </w:rPr>
              <w:t xml:space="preserve"> 1</w:t>
            </w:r>
            <w:r>
              <w:rPr>
                <w:rFonts w:cs="Arial"/>
                <w:sz w:val="18"/>
                <w:szCs w:val="18"/>
              </w:rPr>
              <w:t>7</w:t>
            </w:r>
            <w:r w:rsidR="008C0AF7">
              <w:rPr>
                <w:rFonts w:cs="Arial"/>
                <w:sz w:val="18"/>
                <w:szCs w:val="18"/>
              </w:rPr>
              <w:t xml:space="preserve"> – </w:t>
            </w:r>
            <w:r w:rsidR="002E7CE0">
              <w:rPr>
                <w:rFonts w:cs="Arial"/>
                <w:sz w:val="18"/>
                <w:szCs w:val="18"/>
              </w:rPr>
              <w:t>May</w:t>
            </w:r>
            <w:r w:rsidR="008C0AF7">
              <w:rPr>
                <w:rFonts w:cs="Arial"/>
                <w:sz w:val="18"/>
                <w:szCs w:val="18"/>
              </w:rPr>
              <w:t xml:space="preserve"> </w:t>
            </w:r>
            <w:r w:rsidR="002E7CE0">
              <w:rPr>
                <w:rFonts w:cs="Arial"/>
                <w:sz w:val="18"/>
                <w:szCs w:val="18"/>
              </w:rPr>
              <w:t>7</w:t>
            </w:r>
          </w:p>
        </w:tc>
        <w:tc>
          <w:tcPr>
            <w:tcW w:w="2230" w:type="dxa"/>
            <w:tcBorders>
              <w:top w:val="single" w:sz="2" w:space="0" w:color="auto"/>
              <w:left w:val="nil"/>
              <w:bottom w:val="single" w:sz="18" w:space="0" w:color="auto"/>
              <w:right w:val="nil"/>
            </w:tcBorders>
            <w:vAlign w:val="center"/>
          </w:tcPr>
          <w:p w14:paraId="3AFC6EF8" w14:textId="01E19863" w:rsidR="00A67C33" w:rsidRPr="50125F4E" w:rsidRDefault="00327351" w:rsidP="00BA2C1E">
            <w:pPr>
              <w:rPr>
                <w:rFonts w:cs="Arial"/>
                <w:sz w:val="18"/>
                <w:szCs w:val="18"/>
              </w:rPr>
            </w:pPr>
            <w:r>
              <w:rPr>
                <w:rFonts w:cs="Arial"/>
                <w:sz w:val="18"/>
                <w:szCs w:val="18"/>
              </w:rPr>
              <w:t xml:space="preserve">Conclusion &amp; </w:t>
            </w:r>
            <w:r w:rsidR="00A463DD">
              <w:rPr>
                <w:rFonts w:cs="Arial"/>
                <w:sz w:val="18"/>
                <w:szCs w:val="18"/>
              </w:rPr>
              <w:t>wrap</w:t>
            </w:r>
            <w:r>
              <w:rPr>
                <w:rFonts w:cs="Arial"/>
                <w:sz w:val="18"/>
                <w:szCs w:val="18"/>
              </w:rPr>
              <w:t xml:space="preserve"> up</w:t>
            </w:r>
          </w:p>
        </w:tc>
        <w:tc>
          <w:tcPr>
            <w:tcW w:w="2036" w:type="dxa"/>
            <w:tcBorders>
              <w:top w:val="single" w:sz="2" w:space="0" w:color="auto"/>
              <w:left w:val="nil"/>
              <w:bottom w:val="single" w:sz="18" w:space="0" w:color="auto"/>
              <w:right w:val="nil"/>
            </w:tcBorders>
            <w:vAlign w:val="center"/>
          </w:tcPr>
          <w:p w14:paraId="0139E734" w14:textId="10908246" w:rsidR="00A67C33" w:rsidRPr="00FE0E09" w:rsidRDefault="00A67C33" w:rsidP="00535298">
            <w:pPr>
              <w:rPr>
                <w:rFonts w:cs="Arial"/>
                <w:sz w:val="18"/>
                <w:szCs w:val="18"/>
              </w:rPr>
            </w:pPr>
          </w:p>
        </w:tc>
        <w:tc>
          <w:tcPr>
            <w:tcW w:w="1783" w:type="dxa"/>
            <w:tcBorders>
              <w:top w:val="single" w:sz="2" w:space="0" w:color="auto"/>
              <w:left w:val="nil"/>
              <w:bottom w:val="single" w:sz="18" w:space="0" w:color="auto"/>
              <w:right w:val="nil"/>
            </w:tcBorders>
            <w:vAlign w:val="center"/>
          </w:tcPr>
          <w:p w14:paraId="256777D4" w14:textId="080522CF" w:rsidR="00A67C33" w:rsidRPr="50125F4E" w:rsidRDefault="003742B3" w:rsidP="00BA2C1E">
            <w:pPr>
              <w:rPr>
                <w:rFonts w:cs="Arial"/>
                <w:sz w:val="18"/>
                <w:szCs w:val="18"/>
              </w:rPr>
            </w:pPr>
            <w:r>
              <w:rPr>
                <w:rFonts w:cs="Arial"/>
                <w:sz w:val="18"/>
                <w:szCs w:val="18"/>
              </w:rPr>
              <w:t>Assignment 2 Due (</w:t>
            </w:r>
            <w:r w:rsidR="002E7CE0">
              <w:rPr>
                <w:rFonts w:cs="Arial"/>
                <w:sz w:val="18"/>
                <w:szCs w:val="18"/>
              </w:rPr>
              <w:t>May 1)</w:t>
            </w:r>
          </w:p>
        </w:tc>
        <w:tc>
          <w:tcPr>
            <w:tcW w:w="1913" w:type="dxa"/>
            <w:tcBorders>
              <w:top w:val="single" w:sz="2" w:space="0" w:color="auto"/>
              <w:left w:val="nil"/>
              <w:bottom w:val="single" w:sz="18" w:space="0" w:color="auto"/>
              <w:right w:val="nil"/>
            </w:tcBorders>
          </w:tcPr>
          <w:p w14:paraId="0D6CD3DD" w14:textId="77777777" w:rsidR="00A67C33" w:rsidRPr="00932AF5" w:rsidRDefault="00A67C33" w:rsidP="00BA2C1E">
            <w:pPr>
              <w:rPr>
                <w:rFonts w:cs="Arial"/>
                <w:color w:val="365F91" w:themeColor="accent1" w:themeShade="BF"/>
                <w:sz w:val="18"/>
                <w:szCs w:val="18"/>
              </w:rPr>
            </w:pPr>
          </w:p>
        </w:tc>
      </w:tr>
    </w:tbl>
    <w:p w14:paraId="53309720" w14:textId="3F60AF69" w:rsidR="000D7CC4" w:rsidRPr="000D7CC4" w:rsidRDefault="000D7CC4" w:rsidP="003611E2">
      <w:pPr>
        <w:pStyle w:val="Heading2"/>
      </w:pPr>
      <w:r>
        <w:t>Institution</w:t>
      </w:r>
      <w:r w:rsidR="00C92AD6">
        <w:t>al</w:t>
      </w:r>
      <w:r>
        <w:t xml:space="preserve"> </w:t>
      </w:r>
      <w:r w:rsidRPr="000D7CC4">
        <w:t>Information</w:t>
      </w:r>
    </w:p>
    <w:p w14:paraId="0A228DF4" w14:textId="5BF9DA26" w:rsidR="0072651E" w:rsidRDefault="00766DC7" w:rsidP="00766DC7">
      <w:r w:rsidRPr="50125F4E">
        <w:rPr>
          <w:rFonts w:eastAsia="Times New Roman" w:cs="Arial"/>
          <w:lang w:eastAsia="en-US"/>
        </w:rPr>
        <w:t xml:space="preserve">UTA students are encouraged to review the </w:t>
      </w:r>
      <w:r w:rsidR="51127BC5" w:rsidRPr="50125F4E">
        <w:rPr>
          <w:rFonts w:eastAsia="Times New Roman" w:cs="Arial"/>
          <w:lang w:eastAsia="en-US"/>
        </w:rPr>
        <w:t>following</w:t>
      </w:r>
      <w:r w:rsidRPr="50125F4E">
        <w:rPr>
          <w:rFonts w:eastAsia="Times New Roman" w:cs="Arial"/>
          <w:lang w:eastAsia="en-US"/>
        </w:rPr>
        <w:t xml:space="preserve"> institutional policies and informational sections and reach out to the specific office with any questions. </w:t>
      </w:r>
      <w:r w:rsidR="17BD5C99">
        <w:t>To view</w:t>
      </w:r>
      <w:r>
        <w:t xml:space="preserve"> this</w:t>
      </w:r>
      <w:r w:rsidR="17BD5C99">
        <w:t xml:space="preserve"> institutional information, please </w:t>
      </w:r>
      <w:r>
        <w:lastRenderedPageBreak/>
        <w:t xml:space="preserve">visit the </w:t>
      </w:r>
      <w:hyperlink r:id="rId12">
        <w:r w:rsidRPr="50125F4E">
          <w:rPr>
            <w:rStyle w:val="Hyperlink"/>
          </w:rPr>
          <w:t>Institutional Information</w:t>
        </w:r>
      </w:hyperlink>
      <w:r>
        <w:t xml:space="preserve"> page</w:t>
      </w:r>
      <w:r w:rsidR="0040110B">
        <w:t xml:space="preserve"> (</w:t>
      </w:r>
      <w:hyperlink r:id="rId13">
        <w:r w:rsidR="00B368ED" w:rsidRPr="50125F4E">
          <w:rPr>
            <w:rStyle w:val="Hyperlink"/>
          </w:rPr>
          <w:t>https://resources.uta.edu/provost/course-related-info/institutional-policies.php</w:t>
        </w:r>
      </w:hyperlink>
      <w:r w:rsidR="0040110B">
        <w:t>)</w:t>
      </w:r>
      <w:r w:rsidR="1FD91CF8">
        <w:t xml:space="preserve"> </w:t>
      </w:r>
      <w:r w:rsidR="00A62356">
        <w:t>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E02E874" w14:textId="6D5D8049" w:rsidR="0072651E" w:rsidRPr="000D7CC4" w:rsidRDefault="0072651E" w:rsidP="0072651E">
      <w:pPr>
        <w:pStyle w:val="Heading2"/>
      </w:pPr>
      <w:r>
        <w:t xml:space="preserve">Additional </w:t>
      </w:r>
      <w:r w:rsidRPr="000D7CC4">
        <w:t>Information</w:t>
      </w:r>
    </w:p>
    <w:p w14:paraId="1CE34FF9" w14:textId="4B5BC06D" w:rsidR="7E8252C3" w:rsidRDefault="7E8252C3" w:rsidP="50125F4E">
      <w:r w:rsidRPr="50125F4E">
        <w:rPr>
          <w:b/>
          <w:bCs/>
        </w:rPr>
        <w:t>Master of Science in Learning Analytics Orientation and Resource Hub</w:t>
      </w:r>
    </w:p>
    <w:p w14:paraId="73407ED3" w14:textId="32E79804" w:rsidR="7E8252C3" w:rsidRDefault="7E8252C3" w:rsidP="50125F4E">
      <w:r>
        <w:t xml:space="preserve">This </w:t>
      </w:r>
      <w:hyperlink r:id="rId14">
        <w:r w:rsidRPr="50125F4E">
          <w:rPr>
            <w:rStyle w:val="Hyperlink"/>
          </w:rPr>
          <w:t>Orientatio</w:t>
        </w:r>
        <w:r w:rsidR="756586C2" w:rsidRPr="50125F4E">
          <w:rPr>
            <w:rStyle w:val="Hyperlink"/>
          </w:rPr>
          <w:t>n and Resource H</w:t>
        </w:r>
        <w:r w:rsidRPr="50125F4E">
          <w:rPr>
            <w:rStyle w:val="Hyperlink"/>
          </w:rPr>
          <w:t>ub</w:t>
        </w:r>
      </w:hyperlink>
      <w:r>
        <w:t xml:space="preserve"> is a central resource for students in the master’s program. It has all critical information related to the program, any events, UTA resources, and training for new students.</w:t>
      </w:r>
    </w:p>
    <w:p w14:paraId="598C2BD4" w14:textId="2CBB783B" w:rsidR="50125F4E" w:rsidRDefault="50125F4E" w:rsidP="50125F4E"/>
    <w:p w14:paraId="5AF7FE4E" w14:textId="01B7A137" w:rsidR="193F42CF" w:rsidRDefault="193F42CF" w:rsidP="50125F4E">
      <w:pPr>
        <w:spacing w:line="259" w:lineRule="auto"/>
      </w:pPr>
      <w:r w:rsidRPr="50125F4E">
        <w:rPr>
          <w:b/>
          <w:bCs/>
        </w:rPr>
        <w:t>Departmental and Program Assistance</w:t>
      </w:r>
    </w:p>
    <w:p w14:paraId="66607A9E" w14:textId="210A42F1" w:rsidR="193F42CF" w:rsidRDefault="193F42CF" w:rsidP="50125F4E">
      <w:pPr>
        <w:spacing w:line="259" w:lineRule="auto"/>
      </w:pPr>
      <w:r>
        <w:t xml:space="preserve">If you have any questions about the MSLA program, please contact Justin T. Dellinger, Ph.D. at </w:t>
      </w:r>
      <w:hyperlink r:id="rId15">
        <w:r w:rsidRPr="50125F4E">
          <w:rPr>
            <w:rStyle w:val="Hyperlink"/>
          </w:rPr>
          <w:t>jdelling@uta.edu</w:t>
        </w:r>
      </w:hyperlink>
      <w:r>
        <w:t xml:space="preserve">. </w:t>
      </w:r>
    </w:p>
    <w:p w14:paraId="31267C5B" w14:textId="59A62F28" w:rsidR="0022106A" w:rsidRDefault="0005773E" w:rsidP="009326F0">
      <w:pPr>
        <w:pStyle w:val="Heading3"/>
      </w:pPr>
      <w:r>
        <w:t>Attendance</w:t>
      </w:r>
    </w:p>
    <w:p w14:paraId="1615C857" w14:textId="68061623" w:rsidR="00862CB4" w:rsidRDefault="0022106A" w:rsidP="50125F4E">
      <w:pPr>
        <w:spacing w:after="240"/>
        <w:rPr>
          <w:rFonts w:cs="Arial"/>
        </w:rPr>
      </w:pPr>
      <w:r w:rsidRPr="50125F4E">
        <w:rPr>
          <w:rFonts w:cs="Arial"/>
        </w:rPr>
        <w:t xml:space="preserve">At </w:t>
      </w:r>
      <w:r w:rsidR="00B04355">
        <w:rPr>
          <w:rFonts w:cs="Arial"/>
        </w:rPr>
        <w:t>t</w:t>
      </w:r>
      <w:r w:rsidRPr="50125F4E">
        <w:rPr>
          <w:rFonts w:cs="Arial"/>
        </w:rPr>
        <w: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w:t>
      </w:r>
      <w:r w:rsidR="007F1674">
        <w:rPr>
          <w:rFonts w:cs="Arial"/>
        </w:rPr>
        <w:t>s</w:t>
      </w:r>
      <w:r w:rsidRPr="50125F4E">
        <w:rPr>
          <w:rFonts w:cs="Arial"/>
        </w:rPr>
        <w:t xml:space="preserve"> of this section,</w:t>
      </w:r>
      <w:r w:rsidR="009C7291">
        <w:rPr>
          <w:rFonts w:cs="Arial"/>
        </w:rPr>
        <w:t xml:space="preserve"> we will take attendance sporadically.</w:t>
      </w:r>
      <w:r w:rsidRPr="50125F4E">
        <w:rPr>
          <w:rFonts w:cs="Arial"/>
          <w:color w:val="000000" w:themeColor="text1"/>
        </w:rPr>
        <w:t xml:space="preserve"> </w:t>
      </w:r>
      <w:r w:rsidRPr="50125F4E">
        <w:rPr>
          <w:rFonts w:cs="Arial"/>
        </w:rPr>
        <w:t>However,</w:t>
      </w:r>
      <w:r w:rsidR="00862CB4">
        <w:rPr>
          <w:rFonts w:cs="Arial"/>
        </w:rPr>
        <w:t xml:space="preserve"> students are expected to participate weekly in order to complete all the activities.</w:t>
      </w:r>
      <w:r w:rsidRPr="50125F4E">
        <w:rPr>
          <w:rFonts w:cs="Arial"/>
        </w:rPr>
        <w:t xml:space="preserve"> </w:t>
      </w:r>
    </w:p>
    <w:p w14:paraId="5A9B1DED" w14:textId="5CB35D10" w:rsidR="008B27F1" w:rsidRDefault="00862CB4" w:rsidP="50125F4E">
      <w:pPr>
        <w:spacing w:after="240"/>
        <w:rPr>
          <w:rFonts w:cs="Arial"/>
        </w:rPr>
      </w:pPr>
      <w:r>
        <w:rPr>
          <w:rFonts w:cs="Arial"/>
        </w:rPr>
        <w:t>W</w:t>
      </w:r>
      <w:r w:rsidR="0022106A" w:rsidRPr="50125F4E">
        <w:rPr>
          <w:rFonts w:cs="Arial"/>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45959EEF" w14:textId="18434BE9" w:rsidR="008B27F1" w:rsidRDefault="00A10E6F" w:rsidP="50125F4E">
      <w:pPr>
        <w:spacing w:after="240"/>
        <w:rPr>
          <w:color w:val="0000FF"/>
        </w:rPr>
      </w:pPr>
      <w:r w:rsidRPr="50125F4E">
        <w:rPr>
          <w:b/>
          <w:bCs/>
        </w:rPr>
        <w:t>Academic Success Center</w:t>
      </w:r>
      <w:r w:rsidR="008B27F1">
        <w:br/>
      </w: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6">
        <w:r w:rsidRPr="50125F4E">
          <w:rPr>
            <w:rStyle w:val="Hyperlink"/>
          </w:rPr>
          <w:t>Academic Success Center</w:t>
        </w:r>
      </w:hyperlink>
      <w:r>
        <w:t xml:space="preserve">.  To request disability accommodations for tutoring, please complete this </w:t>
      </w:r>
      <w:hyperlink r:id="rId17">
        <w:r w:rsidRPr="50125F4E">
          <w:rPr>
            <w:rStyle w:val="Hyperlink"/>
          </w:rPr>
          <w:t>form</w:t>
        </w:r>
      </w:hyperlink>
      <w:r>
        <w:t>.</w:t>
      </w:r>
    </w:p>
    <w:p w14:paraId="60033DD2" w14:textId="0BEDF8EB" w:rsidR="008B27F1" w:rsidRDefault="008B27F1" w:rsidP="50125F4E">
      <w:pPr>
        <w:spacing w:after="240"/>
        <w:rPr>
          <w:rFonts w:cs="Arial"/>
        </w:rPr>
      </w:pPr>
      <w:r w:rsidRPr="50125F4E">
        <w:rPr>
          <w:b/>
          <w:bCs/>
        </w:rPr>
        <w:t>The E</w:t>
      </w:r>
      <w:r w:rsidR="0005773E" w:rsidRPr="50125F4E">
        <w:rPr>
          <w:b/>
          <w:bCs/>
        </w:rPr>
        <w:t>nglish Writing Center</w:t>
      </w:r>
      <w:r>
        <w:br/>
      </w:r>
      <w:r w:rsidRPr="50125F4E">
        <w:rPr>
          <w:rFonts w:cs="Arial"/>
        </w:rPr>
        <w:t xml:space="preserve">The Writing Center offers </w:t>
      </w:r>
      <w:r w:rsidRPr="50125F4E">
        <w:rPr>
          <w:rFonts w:cs="Arial"/>
          <w:b/>
          <w:bCs/>
        </w:rPr>
        <w:t>FREE</w:t>
      </w:r>
      <w:r w:rsidRPr="50125F4E">
        <w:rPr>
          <w:rFonts w:cs="Arial"/>
        </w:rPr>
        <w:t xml:space="preserve"> tutoring in 15-, 30-, 45-, and 60-minute face-to-face and online sessions to all UTA students on any phase of their UTA coursework. Register and make appointments online at</w:t>
      </w:r>
      <w:r w:rsidR="003E2A17" w:rsidRPr="50125F4E">
        <w:rPr>
          <w:rFonts w:cs="Arial"/>
        </w:rPr>
        <w:t xml:space="preserve"> the </w:t>
      </w:r>
      <w:hyperlink r:id="rId18">
        <w:r w:rsidR="003E2A17" w:rsidRPr="50125F4E">
          <w:rPr>
            <w:rStyle w:val="Hyperlink"/>
            <w:rFonts w:cs="Arial"/>
            <w:color w:val="auto"/>
          </w:rPr>
          <w:t>Writing Center</w:t>
        </w:r>
      </w:hyperlink>
      <w:r w:rsidR="003E2A17" w:rsidRPr="50125F4E">
        <w:rPr>
          <w:rFonts w:cs="Arial"/>
        </w:rPr>
        <w:t xml:space="preserve"> (</w:t>
      </w:r>
      <w:r w:rsidRPr="50125F4E">
        <w:rPr>
          <w:rFonts w:cs="Arial"/>
        </w:rPr>
        <w:t>https://uta.mywconline.com</w:t>
      </w:r>
      <w:r w:rsidR="003E2A17" w:rsidRPr="50125F4E">
        <w:rPr>
          <w:rFonts w:cs="Arial"/>
        </w:rPr>
        <w:t>)</w:t>
      </w:r>
      <w:r w:rsidRPr="50125F4E">
        <w:rPr>
          <w:rFonts w:cs="Arial"/>
        </w:rPr>
        <w:t xml:space="preserve">. Classroom visits, workshops, and specialized services for graduate students and faculty are also available. Please see </w:t>
      </w:r>
      <w:hyperlink r:id="rId19">
        <w:r w:rsidR="003E2A17" w:rsidRPr="50125F4E">
          <w:rPr>
            <w:rStyle w:val="Hyperlink"/>
            <w:rFonts w:cs="Arial"/>
            <w:color w:val="auto"/>
          </w:rPr>
          <w:t>Writing Center: OWL</w:t>
        </w:r>
      </w:hyperlink>
      <w:r w:rsidRPr="50125F4E">
        <w:rPr>
          <w:rFonts w:cs="Arial"/>
        </w:rPr>
        <w:t xml:space="preserve"> for detailed information on all our programs and services.</w:t>
      </w:r>
    </w:p>
    <w:p w14:paraId="40426927" w14:textId="49B7854D" w:rsidR="008B27F1" w:rsidRDefault="46AF76B7" w:rsidP="50125F4E">
      <w:pPr>
        <w:spacing w:after="240" w:line="259" w:lineRule="auto"/>
        <w:rPr>
          <w:rFonts w:cs="Arial"/>
        </w:rPr>
      </w:pPr>
      <w:r w:rsidRPr="50125F4E">
        <w:rPr>
          <w:b/>
          <w:bCs/>
        </w:rPr>
        <w:t>Library Information</w:t>
      </w:r>
      <w:r w:rsidR="008B27F1">
        <w:br/>
      </w:r>
      <w:r w:rsidR="00766DC7" w:rsidRPr="50125F4E">
        <w:rPr>
          <w:rFonts w:cs="Arial"/>
        </w:rPr>
        <w:t xml:space="preserve">Each academic unit has access to </w:t>
      </w:r>
      <w:hyperlink r:id="rId20">
        <w:r w:rsidR="00766DC7" w:rsidRPr="50125F4E">
          <w:rPr>
            <w:rStyle w:val="Hyperlink"/>
            <w:rFonts w:cs="Arial"/>
          </w:rPr>
          <w:t>Librarians by Academic Subject</w:t>
        </w:r>
      </w:hyperlink>
      <w:r w:rsidR="00766DC7" w:rsidRPr="50125F4E">
        <w:rPr>
          <w:rFonts w:cs="Arial"/>
        </w:rPr>
        <w:t xml:space="preserve"> that can assist students with </w:t>
      </w:r>
      <w:r w:rsidR="00766DC7" w:rsidRPr="50125F4E">
        <w:rPr>
          <w:rFonts w:cs="Arial"/>
        </w:rPr>
        <w:lastRenderedPageBreak/>
        <w:t>research projects, tutorials on plagiarism and citation references as well as support with databases and course reserves.</w:t>
      </w:r>
    </w:p>
    <w:p w14:paraId="0AACF795"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896B705" w14:textId="77777777" w:rsidR="0018256F" w:rsidRPr="005541B4" w:rsidRDefault="0018256F" w:rsidP="0018256F">
      <w:pPr>
        <w:rPr>
          <w:rFonts w:cs="Arial"/>
        </w:rPr>
      </w:pPr>
      <w:r w:rsidRPr="005541B4">
        <w:t>Ask for Help</w:t>
      </w:r>
    </w:p>
    <w:p w14:paraId="7639E79A" w14:textId="77777777" w:rsidR="641D98B6" w:rsidRDefault="001062F3" w:rsidP="50125F4E">
      <w:pPr>
        <w:pStyle w:val="Normal1"/>
        <w:numPr>
          <w:ilvl w:val="0"/>
          <w:numId w:val="7"/>
        </w:numPr>
        <w:spacing w:before="0" w:beforeAutospacing="0" w:after="0" w:afterAutospacing="0"/>
        <w:rPr>
          <w:rFonts w:ascii="Arial" w:hAnsi="Arial" w:cs="Arial"/>
          <w:sz w:val="22"/>
          <w:szCs w:val="22"/>
        </w:rPr>
      </w:pPr>
      <w:hyperlink r:id="rId21">
        <w:r w:rsidR="641D98B6" w:rsidRPr="50125F4E">
          <w:rPr>
            <w:rStyle w:val="Hyperlink"/>
            <w:rFonts w:ascii="Arial" w:hAnsi="Arial" w:cs="Arial"/>
            <w:sz w:val="22"/>
            <w:szCs w:val="22"/>
          </w:rPr>
          <w:t>Academic Plaza Consultation Services</w:t>
        </w:r>
        <w:r w:rsidR="641D98B6" w:rsidRPr="50125F4E">
          <w:rPr>
            <w:rStyle w:val="Hyperlink"/>
            <w:rFonts w:ascii="Arial" w:hAnsi="Arial" w:cs="Arial"/>
            <w:color w:val="auto"/>
            <w:sz w:val="22"/>
            <w:szCs w:val="22"/>
            <w:u w:val="none"/>
          </w:rPr>
          <w:t> </w:t>
        </w:r>
      </w:hyperlink>
      <w:r w:rsidR="641D98B6" w:rsidRPr="50125F4E">
        <w:rPr>
          <w:rStyle w:val="normalchar"/>
          <w:rFonts w:ascii="Arial" w:hAnsi="Arial" w:cs="Arial"/>
          <w:sz w:val="22"/>
          <w:szCs w:val="22"/>
        </w:rPr>
        <w:t>(library.uta.edu/academic-plaza)</w:t>
      </w:r>
    </w:p>
    <w:p w14:paraId="0457FD95" w14:textId="77777777" w:rsidR="641D98B6" w:rsidRDefault="001062F3" w:rsidP="50125F4E">
      <w:pPr>
        <w:pStyle w:val="Normal1"/>
        <w:numPr>
          <w:ilvl w:val="0"/>
          <w:numId w:val="7"/>
        </w:numPr>
        <w:spacing w:before="0" w:beforeAutospacing="0" w:after="0" w:afterAutospacing="0"/>
        <w:rPr>
          <w:rFonts w:ascii="Arial" w:hAnsi="Arial" w:cs="Arial"/>
          <w:sz w:val="22"/>
          <w:szCs w:val="22"/>
        </w:rPr>
      </w:pPr>
      <w:hyperlink r:id="rId22">
        <w:r w:rsidR="641D98B6" w:rsidRPr="50125F4E">
          <w:rPr>
            <w:rStyle w:val="Hyperlink"/>
            <w:rFonts w:ascii="Arial" w:hAnsi="Arial" w:cs="Arial"/>
            <w:sz w:val="22"/>
            <w:szCs w:val="22"/>
          </w:rPr>
          <w:t>Ask Us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w:t>
      </w:r>
      <w:hyperlink r:id="rId23">
        <w:r w:rsidR="641D98B6" w:rsidRPr="50125F4E">
          <w:rPr>
            <w:rStyle w:val="hyperlinkchar"/>
            <w:rFonts w:ascii="Arial" w:hAnsi="Arial" w:cs="Arial"/>
            <w:sz w:val="22"/>
            <w:szCs w:val="22"/>
          </w:rPr>
          <w:t>ask.uta.edu/</w:t>
        </w:r>
      </w:hyperlink>
      <w:r w:rsidR="641D98B6" w:rsidRPr="50125F4E">
        <w:rPr>
          <w:rFonts w:ascii="Arial" w:hAnsi="Arial" w:cs="Arial"/>
          <w:sz w:val="22"/>
          <w:szCs w:val="22"/>
        </w:rPr>
        <w:t>)</w:t>
      </w:r>
    </w:p>
    <w:p w14:paraId="00B55CC4" w14:textId="77777777" w:rsidR="641D98B6" w:rsidRDefault="001062F3" w:rsidP="50125F4E">
      <w:pPr>
        <w:pStyle w:val="Normal1"/>
        <w:numPr>
          <w:ilvl w:val="0"/>
          <w:numId w:val="7"/>
        </w:numPr>
        <w:spacing w:before="0" w:beforeAutospacing="0" w:after="0" w:afterAutospacing="0"/>
        <w:rPr>
          <w:rFonts w:ascii="Arial" w:hAnsi="Arial" w:cs="Arial"/>
          <w:sz w:val="22"/>
          <w:szCs w:val="22"/>
        </w:rPr>
      </w:pPr>
      <w:hyperlink r:id="rId24">
        <w:r w:rsidR="641D98B6" w:rsidRPr="50125F4E">
          <w:rPr>
            <w:rStyle w:val="Hyperlink"/>
            <w:rFonts w:ascii="Arial" w:hAnsi="Arial" w:cs="Arial"/>
            <w:sz w:val="22"/>
            <w:szCs w:val="22"/>
          </w:rPr>
          <w:t>Research Coaches</w:t>
        </w:r>
      </w:hyperlink>
      <w:r w:rsidR="641D98B6" w:rsidRPr="50125F4E">
        <w:rPr>
          <w:rStyle w:val="hyperlinkchar"/>
          <w:rFonts w:ascii="Arial" w:hAnsi="Arial" w:cs="Arial"/>
          <w:color w:val="000000" w:themeColor="text1"/>
          <w:sz w:val="22"/>
          <w:szCs w:val="22"/>
        </w:rPr>
        <w:t xml:space="preserve"> (</w:t>
      </w:r>
      <w:r w:rsidR="641D98B6" w:rsidRPr="50125F4E">
        <w:rPr>
          <w:rFonts w:ascii="Arial" w:hAnsi="Arial" w:cs="Arial"/>
          <w:sz w:val="22"/>
          <w:szCs w:val="22"/>
        </w:rPr>
        <w:t>http://libguides.uta.edu/researchcoach)</w:t>
      </w:r>
    </w:p>
    <w:p w14:paraId="0311BEF9" w14:textId="77777777" w:rsidR="641D98B6" w:rsidRDefault="641D98B6" w:rsidP="50125F4E">
      <w:pPr>
        <w:pStyle w:val="Normal1"/>
        <w:spacing w:before="0" w:beforeAutospacing="0" w:after="0" w:afterAutospacing="0"/>
        <w:rPr>
          <w:rFonts w:ascii="Arial" w:hAnsi="Arial" w:cs="Arial"/>
          <w:sz w:val="22"/>
          <w:szCs w:val="22"/>
        </w:rPr>
      </w:pPr>
      <w:r w:rsidRPr="50125F4E">
        <w:rPr>
          <w:rFonts w:ascii="Arial" w:hAnsi="Arial" w:cs="Arial"/>
          <w:sz w:val="22"/>
          <w:szCs w:val="22"/>
        </w:rPr>
        <w:t>Resources</w:t>
      </w:r>
    </w:p>
    <w:p w14:paraId="3199E5FB" w14:textId="77777777" w:rsidR="641D98B6" w:rsidRDefault="001062F3" w:rsidP="50125F4E">
      <w:pPr>
        <w:pStyle w:val="Normal1"/>
        <w:numPr>
          <w:ilvl w:val="0"/>
          <w:numId w:val="7"/>
        </w:numPr>
        <w:spacing w:before="0" w:beforeAutospacing="0" w:after="0" w:afterAutospacing="0"/>
        <w:rPr>
          <w:rFonts w:ascii="Arial" w:hAnsi="Arial" w:cs="Arial"/>
          <w:sz w:val="22"/>
          <w:szCs w:val="22"/>
        </w:rPr>
      </w:pPr>
      <w:hyperlink r:id="rId25">
        <w:r w:rsidR="641D98B6" w:rsidRPr="50125F4E">
          <w:rPr>
            <w:rStyle w:val="Hyperlink"/>
            <w:rFonts w:ascii="Arial" w:hAnsi="Arial" w:cs="Arial"/>
            <w:sz w:val="22"/>
            <w:szCs w:val="22"/>
          </w:rPr>
          <w:t>Library Tutorials</w:t>
        </w:r>
      </w:hyperlink>
      <w:r w:rsidR="641D98B6" w:rsidRPr="50125F4E">
        <w:rPr>
          <w:rStyle w:val="normalchar"/>
          <w:rFonts w:ascii="Arial" w:hAnsi="Arial" w:cs="Arial"/>
          <w:sz w:val="22"/>
          <w:szCs w:val="22"/>
        </w:rPr>
        <w:t> (</w:t>
      </w:r>
      <w:hyperlink r:id="rId26">
        <w:r w:rsidR="641D98B6" w:rsidRPr="50125F4E">
          <w:rPr>
            <w:rStyle w:val="hyperlinkchar"/>
            <w:rFonts w:ascii="Arial" w:hAnsi="Arial" w:cs="Arial"/>
            <w:sz w:val="22"/>
            <w:szCs w:val="22"/>
          </w:rPr>
          <w:t>library.uta.edu/how-to</w:t>
        </w:r>
      </w:hyperlink>
      <w:r w:rsidR="641D98B6" w:rsidRPr="50125F4E">
        <w:rPr>
          <w:rFonts w:ascii="Arial" w:hAnsi="Arial" w:cs="Arial"/>
          <w:sz w:val="22"/>
          <w:szCs w:val="22"/>
        </w:rPr>
        <w:t>)</w:t>
      </w:r>
    </w:p>
    <w:p w14:paraId="00687767" w14:textId="77777777" w:rsidR="641D98B6" w:rsidRDefault="001062F3" w:rsidP="50125F4E">
      <w:pPr>
        <w:pStyle w:val="Normal1"/>
        <w:numPr>
          <w:ilvl w:val="0"/>
          <w:numId w:val="7"/>
        </w:numPr>
        <w:spacing w:before="0" w:beforeAutospacing="0" w:after="0" w:afterAutospacing="0"/>
        <w:rPr>
          <w:rFonts w:ascii="Arial" w:hAnsi="Arial" w:cs="Arial"/>
          <w:sz w:val="22"/>
          <w:szCs w:val="22"/>
        </w:rPr>
      </w:pPr>
      <w:hyperlink r:id="rId27">
        <w:r w:rsidR="641D98B6" w:rsidRPr="50125F4E">
          <w:rPr>
            <w:rStyle w:val="Hyperlink"/>
            <w:rFonts w:ascii="Arial" w:hAnsi="Arial" w:cs="Arial"/>
            <w:sz w:val="22"/>
            <w:szCs w:val="22"/>
          </w:rPr>
          <w:t>Subject and Course Research Guides</w:t>
        </w:r>
      </w:hyperlink>
      <w:r w:rsidR="641D98B6" w:rsidRPr="50125F4E">
        <w:rPr>
          <w:rStyle w:val="normalchar"/>
          <w:rFonts w:ascii="Arial" w:hAnsi="Arial" w:cs="Arial"/>
          <w:sz w:val="22"/>
          <w:szCs w:val="22"/>
        </w:rPr>
        <w:t> (</w:t>
      </w:r>
      <w:hyperlink r:id="rId28">
        <w:r w:rsidR="641D98B6" w:rsidRPr="50125F4E">
          <w:rPr>
            <w:rStyle w:val="hyperlinkchar"/>
            <w:rFonts w:ascii="Arial" w:hAnsi="Arial" w:cs="Arial"/>
            <w:sz w:val="22"/>
            <w:szCs w:val="22"/>
          </w:rPr>
          <w:t>libguides.uta.edu</w:t>
        </w:r>
      </w:hyperlink>
      <w:r w:rsidR="641D98B6" w:rsidRPr="50125F4E">
        <w:rPr>
          <w:rFonts w:ascii="Arial" w:hAnsi="Arial" w:cs="Arial"/>
          <w:sz w:val="22"/>
          <w:szCs w:val="22"/>
        </w:rPr>
        <w:t>)</w:t>
      </w:r>
    </w:p>
    <w:p w14:paraId="35039EFC" w14:textId="77777777" w:rsidR="641D98B6" w:rsidRDefault="001062F3" w:rsidP="50125F4E">
      <w:pPr>
        <w:pStyle w:val="Normal1"/>
        <w:numPr>
          <w:ilvl w:val="0"/>
          <w:numId w:val="7"/>
        </w:numPr>
        <w:spacing w:before="0" w:beforeAutospacing="0" w:after="0" w:afterAutospacing="0"/>
        <w:rPr>
          <w:rFonts w:ascii="Arial" w:hAnsi="Arial" w:cs="Arial"/>
          <w:sz w:val="22"/>
          <w:szCs w:val="22"/>
        </w:rPr>
      </w:pPr>
      <w:hyperlink r:id="rId29">
        <w:r w:rsidR="641D98B6" w:rsidRPr="50125F4E">
          <w:rPr>
            <w:rStyle w:val="Hyperlink"/>
            <w:rFonts w:ascii="Arial" w:hAnsi="Arial" w:cs="Arial"/>
            <w:sz w:val="22"/>
            <w:szCs w:val="22"/>
          </w:rPr>
          <w:t>Librarians by Subject</w:t>
        </w:r>
      </w:hyperlink>
      <w:r w:rsidR="641D98B6" w:rsidRPr="50125F4E">
        <w:rPr>
          <w:rFonts w:ascii="Arial" w:hAnsi="Arial" w:cs="Arial"/>
          <w:sz w:val="22"/>
          <w:szCs w:val="22"/>
        </w:rPr>
        <w:t xml:space="preserve"> (library.uta.edu/subject-librarians)</w:t>
      </w:r>
    </w:p>
    <w:p w14:paraId="794D3D5F" w14:textId="77777777" w:rsidR="641D98B6" w:rsidRDefault="001062F3" w:rsidP="50125F4E">
      <w:pPr>
        <w:pStyle w:val="Normal1"/>
        <w:numPr>
          <w:ilvl w:val="0"/>
          <w:numId w:val="8"/>
        </w:numPr>
        <w:spacing w:before="0" w:beforeAutospacing="0" w:after="0" w:afterAutospacing="0"/>
        <w:rPr>
          <w:rFonts w:ascii="Arial" w:hAnsi="Arial" w:cs="Arial"/>
          <w:sz w:val="22"/>
          <w:szCs w:val="22"/>
        </w:rPr>
      </w:pPr>
      <w:hyperlink r:id="rId30">
        <w:r w:rsidR="641D98B6" w:rsidRPr="50125F4E">
          <w:rPr>
            <w:rStyle w:val="Hyperlink"/>
            <w:rFonts w:ascii="Arial" w:hAnsi="Arial" w:cs="Arial"/>
            <w:sz w:val="22"/>
            <w:szCs w:val="22"/>
          </w:rPr>
          <w:t>A to Z List of Library Databases</w:t>
        </w:r>
      </w:hyperlink>
      <w:r w:rsidR="641D98B6" w:rsidRPr="50125F4E">
        <w:rPr>
          <w:rStyle w:val="normalchar"/>
          <w:rFonts w:ascii="Arial" w:hAnsi="Arial" w:cs="Arial"/>
          <w:sz w:val="22"/>
          <w:szCs w:val="22"/>
        </w:rPr>
        <w:t> (libguides.uta.edu/az.php)</w:t>
      </w:r>
    </w:p>
    <w:p w14:paraId="606CBAC1" w14:textId="77777777" w:rsidR="641D98B6" w:rsidRDefault="001062F3" w:rsidP="50125F4E">
      <w:pPr>
        <w:pStyle w:val="Normal1"/>
        <w:numPr>
          <w:ilvl w:val="0"/>
          <w:numId w:val="8"/>
        </w:numPr>
        <w:spacing w:before="0" w:beforeAutospacing="0" w:after="0" w:afterAutospacing="0"/>
        <w:rPr>
          <w:rFonts w:ascii="Arial" w:hAnsi="Arial" w:cs="Arial"/>
          <w:sz w:val="22"/>
          <w:szCs w:val="22"/>
        </w:rPr>
      </w:pPr>
      <w:hyperlink r:id="rId31" w:anchor="!/course_reserves">
        <w:r w:rsidR="641D98B6" w:rsidRPr="50125F4E">
          <w:rPr>
            <w:rStyle w:val="Hyperlink"/>
            <w:rFonts w:ascii="Arial" w:hAnsi="Arial" w:cs="Arial"/>
            <w:sz w:val="22"/>
            <w:szCs w:val="22"/>
          </w:rPr>
          <w:t>Course Reserves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(https://uta.summon.serialssolutions.com/#!/course_reserves)</w:t>
      </w:r>
    </w:p>
    <w:p w14:paraId="75D52BE6" w14:textId="5E9E5938" w:rsidR="641D98B6" w:rsidRDefault="001062F3" w:rsidP="50125F4E">
      <w:pPr>
        <w:pStyle w:val="Normal1"/>
        <w:numPr>
          <w:ilvl w:val="0"/>
          <w:numId w:val="8"/>
        </w:numPr>
        <w:spacing w:before="0" w:beforeAutospacing="0" w:after="0" w:afterAutospacing="0"/>
        <w:rPr>
          <w:rFonts w:ascii="Arial" w:hAnsi="Arial" w:cs="Arial"/>
          <w:sz w:val="22"/>
          <w:szCs w:val="22"/>
        </w:rPr>
      </w:pPr>
      <w:hyperlink r:id="rId32">
        <w:r w:rsidR="641D98B6" w:rsidRPr="50125F4E">
          <w:rPr>
            <w:rStyle w:val="Hyperlink"/>
            <w:rFonts w:ascii="Arial" w:hAnsi="Arial" w:cs="Arial"/>
            <w:sz w:val="22"/>
            <w:szCs w:val="22"/>
          </w:rPr>
          <w:t>Study Room Reservations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(openroom.uta.edu/)</w:t>
      </w:r>
    </w:p>
    <w:p w14:paraId="66F68A74" w14:textId="6CFEB79B" w:rsidR="000936E1" w:rsidRPr="005541B4" w:rsidRDefault="000936E1" w:rsidP="00D3570E">
      <w:pPr>
        <w:pStyle w:val="Normal1"/>
        <w:jc w:val="center"/>
        <w:rPr>
          <w:rStyle w:val="normalchar"/>
          <w:rFonts w:ascii="Arial" w:hAnsi="Arial" w:cs="Arial"/>
          <w:b/>
          <w:sz w:val="22"/>
          <w:szCs w:val="22"/>
        </w:rPr>
      </w:pPr>
    </w:p>
    <w:sectPr w:rsidR="000936E1" w:rsidRPr="005541B4" w:rsidSect="00A4213A">
      <w:footerReference w:type="even" r:id="rId33"/>
      <w:footerReference w:type="default" r:id="rId3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1F2D" w14:textId="77777777" w:rsidR="009970FF" w:rsidRDefault="009970FF" w:rsidP="00141EC6">
      <w:r>
        <w:separator/>
      </w:r>
    </w:p>
  </w:endnote>
  <w:endnote w:type="continuationSeparator" w:id="0">
    <w:p w14:paraId="014B4468" w14:textId="77777777" w:rsidR="009970FF" w:rsidRDefault="009970FF" w:rsidP="00141EC6">
      <w:r>
        <w:continuationSeparator/>
      </w:r>
    </w:p>
  </w:endnote>
  <w:endnote w:type="continuationNotice" w:id="1">
    <w:p w14:paraId="76353907" w14:textId="77777777" w:rsidR="009970FF" w:rsidRDefault="00997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1EDF" w14:textId="77777777" w:rsidR="009970FF" w:rsidRDefault="009970FF" w:rsidP="00141EC6">
      <w:r>
        <w:separator/>
      </w:r>
    </w:p>
  </w:footnote>
  <w:footnote w:type="continuationSeparator" w:id="0">
    <w:p w14:paraId="0CD14175" w14:textId="77777777" w:rsidR="009970FF" w:rsidRDefault="009970FF" w:rsidP="00141EC6">
      <w:r>
        <w:continuationSeparator/>
      </w:r>
    </w:p>
  </w:footnote>
  <w:footnote w:type="continuationNotice" w:id="1">
    <w:p w14:paraId="7F07DD8A" w14:textId="77777777" w:rsidR="009970FF" w:rsidRDefault="009970FF"/>
  </w:footnote>
</w:footnotes>
</file>

<file path=word/intelligence.xml><?xml version="1.0" encoding="utf-8"?>
<int:Intelligence xmlns:int="http://schemas.microsoft.com/office/intelligence/2019/intelligence">
  <int:IntelligenceSettings/>
  <int:Manifest>
    <int:WordHash hashCode="Q9/yW0gJkK6vp9" id="pCTjfnbC"/>
    <int:WordHash hashCode="Y8XrrcWE9xIH9s" id="p9fXW9C2"/>
    <int:ParagraphRange paragraphId="1115503726" textId="1378224199" start="47" length="15" invalidationStart="47" invalidationLength="15" id="yE32U5Jy"/>
    <int:ParagraphRange paragraphId="170036724" textId="1543100966" start="330" length="5" invalidationStart="330" invalidationLength="5" id="KMLPZCzU"/>
  </int:Manifest>
  <int:Observations>
    <int:Content id="pCTjfnbC">
      <int:Rejection type="LegacyProofing"/>
    </int:Content>
    <int:Content id="p9fXW9C2">
      <int:Rejection type="LegacyProofing"/>
    </int:Content>
    <int:Content id="yE32U5Jy">
      <int:Rejection type="LegacyProofing"/>
    </int:Content>
    <int:Content id="KMLPZCz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6B77"/>
    <w:multiLevelType w:val="hybridMultilevel"/>
    <w:tmpl w:val="ABF669EE"/>
    <w:lvl w:ilvl="0" w:tplc="8D3EE9C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75F6"/>
    <w:multiLevelType w:val="hybridMultilevel"/>
    <w:tmpl w:val="6646E974"/>
    <w:lvl w:ilvl="0" w:tplc="F3581FF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4"/>
  </w:num>
  <w:num w:numId="5">
    <w:abstractNumId w:val="13"/>
  </w:num>
  <w:num w:numId="6">
    <w:abstractNumId w:val="0"/>
  </w:num>
  <w:num w:numId="7">
    <w:abstractNumId w:val="10"/>
  </w:num>
  <w:num w:numId="8">
    <w:abstractNumId w:val="15"/>
  </w:num>
  <w:num w:numId="9">
    <w:abstractNumId w:val="11"/>
  </w:num>
  <w:num w:numId="10">
    <w:abstractNumId w:val="7"/>
  </w:num>
  <w:num w:numId="11">
    <w:abstractNumId w:val="8"/>
  </w:num>
  <w:num w:numId="12">
    <w:abstractNumId w:val="14"/>
  </w:num>
  <w:num w:numId="13">
    <w:abstractNumId w:val="6"/>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AwMzWzNDUwNzBX0lEKTi0uzszPAykwrgUAe/9VGCwAAAA="/>
  </w:docVars>
  <w:rsids>
    <w:rsidRoot w:val="00141EC6"/>
    <w:rsid w:val="00001286"/>
    <w:rsid w:val="0000143B"/>
    <w:rsid w:val="00002145"/>
    <w:rsid w:val="0001142E"/>
    <w:rsid w:val="00015EBC"/>
    <w:rsid w:val="0001612B"/>
    <w:rsid w:val="0001719B"/>
    <w:rsid w:val="000201EA"/>
    <w:rsid w:val="00023EB8"/>
    <w:rsid w:val="00034AC2"/>
    <w:rsid w:val="00041132"/>
    <w:rsid w:val="000415A9"/>
    <w:rsid w:val="00041C7E"/>
    <w:rsid w:val="0005079F"/>
    <w:rsid w:val="00052625"/>
    <w:rsid w:val="00053E6B"/>
    <w:rsid w:val="00057349"/>
    <w:rsid w:val="0005773E"/>
    <w:rsid w:val="00057F10"/>
    <w:rsid w:val="000602C5"/>
    <w:rsid w:val="00060308"/>
    <w:rsid w:val="00062B1E"/>
    <w:rsid w:val="00063A29"/>
    <w:rsid w:val="00067BFC"/>
    <w:rsid w:val="00067C5A"/>
    <w:rsid w:val="000848F9"/>
    <w:rsid w:val="000936E1"/>
    <w:rsid w:val="0009461F"/>
    <w:rsid w:val="00094883"/>
    <w:rsid w:val="000966E6"/>
    <w:rsid w:val="000A5417"/>
    <w:rsid w:val="000B75A3"/>
    <w:rsid w:val="000C0F8E"/>
    <w:rsid w:val="000D0C1B"/>
    <w:rsid w:val="000D7CC4"/>
    <w:rsid w:val="000D7FA4"/>
    <w:rsid w:val="000E152D"/>
    <w:rsid w:val="000E2165"/>
    <w:rsid w:val="000E5644"/>
    <w:rsid w:val="000E5E04"/>
    <w:rsid w:val="000E7736"/>
    <w:rsid w:val="000F03EB"/>
    <w:rsid w:val="000F2B6B"/>
    <w:rsid w:val="001062F3"/>
    <w:rsid w:val="00107438"/>
    <w:rsid w:val="00110D3C"/>
    <w:rsid w:val="0012083F"/>
    <w:rsid w:val="00131843"/>
    <w:rsid w:val="001355D1"/>
    <w:rsid w:val="00136283"/>
    <w:rsid w:val="00136987"/>
    <w:rsid w:val="00137858"/>
    <w:rsid w:val="0014153B"/>
    <w:rsid w:val="00141EC6"/>
    <w:rsid w:val="00146A10"/>
    <w:rsid w:val="00146BBB"/>
    <w:rsid w:val="00147BD7"/>
    <w:rsid w:val="0015100A"/>
    <w:rsid w:val="00154D02"/>
    <w:rsid w:val="00155DDD"/>
    <w:rsid w:val="00156037"/>
    <w:rsid w:val="001563FE"/>
    <w:rsid w:val="00156E3A"/>
    <w:rsid w:val="00157539"/>
    <w:rsid w:val="0016052E"/>
    <w:rsid w:val="0016053A"/>
    <w:rsid w:val="00160612"/>
    <w:rsid w:val="001708F6"/>
    <w:rsid w:val="001736E6"/>
    <w:rsid w:val="001751C4"/>
    <w:rsid w:val="0018144B"/>
    <w:rsid w:val="001817E5"/>
    <w:rsid w:val="00182324"/>
    <w:rsid w:val="0018256F"/>
    <w:rsid w:val="00184404"/>
    <w:rsid w:val="00191A69"/>
    <w:rsid w:val="00192093"/>
    <w:rsid w:val="001A62DA"/>
    <w:rsid w:val="001B2267"/>
    <w:rsid w:val="001B691F"/>
    <w:rsid w:val="001B6EFE"/>
    <w:rsid w:val="001B7A3D"/>
    <w:rsid w:val="001C0017"/>
    <w:rsid w:val="001C3DC9"/>
    <w:rsid w:val="001C4CB3"/>
    <w:rsid w:val="001C53D1"/>
    <w:rsid w:val="001C6441"/>
    <w:rsid w:val="001C6A0C"/>
    <w:rsid w:val="001C79D6"/>
    <w:rsid w:val="001D11A1"/>
    <w:rsid w:val="001E1E1B"/>
    <w:rsid w:val="001F64E9"/>
    <w:rsid w:val="0020685B"/>
    <w:rsid w:val="002070A8"/>
    <w:rsid w:val="0021766B"/>
    <w:rsid w:val="0022106A"/>
    <w:rsid w:val="00223F87"/>
    <w:rsid w:val="00225468"/>
    <w:rsid w:val="00226152"/>
    <w:rsid w:val="00226819"/>
    <w:rsid w:val="00227837"/>
    <w:rsid w:val="002309FB"/>
    <w:rsid w:val="00231454"/>
    <w:rsid w:val="002315C0"/>
    <w:rsid w:val="0023389B"/>
    <w:rsid w:val="00234EEC"/>
    <w:rsid w:val="00235E04"/>
    <w:rsid w:val="00241C6A"/>
    <w:rsid w:val="002425B7"/>
    <w:rsid w:val="00260741"/>
    <w:rsid w:val="0026516D"/>
    <w:rsid w:val="0026753C"/>
    <w:rsid w:val="00277015"/>
    <w:rsid w:val="00277C52"/>
    <w:rsid w:val="00282400"/>
    <w:rsid w:val="00282B29"/>
    <w:rsid w:val="0028415D"/>
    <w:rsid w:val="0028489D"/>
    <w:rsid w:val="00285B8A"/>
    <w:rsid w:val="002907F2"/>
    <w:rsid w:val="0029577A"/>
    <w:rsid w:val="002A5E61"/>
    <w:rsid w:val="002B03FC"/>
    <w:rsid w:val="002C06D0"/>
    <w:rsid w:val="002C4283"/>
    <w:rsid w:val="002C6260"/>
    <w:rsid w:val="002C64ED"/>
    <w:rsid w:val="002D3839"/>
    <w:rsid w:val="002D4A0B"/>
    <w:rsid w:val="002E0164"/>
    <w:rsid w:val="002E19CB"/>
    <w:rsid w:val="002E7CE0"/>
    <w:rsid w:val="002F021C"/>
    <w:rsid w:val="002F510C"/>
    <w:rsid w:val="003021CD"/>
    <w:rsid w:val="0031403C"/>
    <w:rsid w:val="00316254"/>
    <w:rsid w:val="00317466"/>
    <w:rsid w:val="00321CE8"/>
    <w:rsid w:val="00322723"/>
    <w:rsid w:val="00323F3B"/>
    <w:rsid w:val="0032446F"/>
    <w:rsid w:val="00325F4E"/>
    <w:rsid w:val="00327351"/>
    <w:rsid w:val="0032745F"/>
    <w:rsid w:val="00330812"/>
    <w:rsid w:val="00334268"/>
    <w:rsid w:val="00336C34"/>
    <w:rsid w:val="003374B2"/>
    <w:rsid w:val="0034050C"/>
    <w:rsid w:val="00342462"/>
    <w:rsid w:val="003435E7"/>
    <w:rsid w:val="0034520C"/>
    <w:rsid w:val="003465DB"/>
    <w:rsid w:val="003611E2"/>
    <w:rsid w:val="003647C1"/>
    <w:rsid w:val="003742B3"/>
    <w:rsid w:val="00381BBE"/>
    <w:rsid w:val="00384AFA"/>
    <w:rsid w:val="00387729"/>
    <w:rsid w:val="003904A7"/>
    <w:rsid w:val="00393115"/>
    <w:rsid w:val="00393BCC"/>
    <w:rsid w:val="00395BDE"/>
    <w:rsid w:val="003A4BD5"/>
    <w:rsid w:val="003A6306"/>
    <w:rsid w:val="003A6ADB"/>
    <w:rsid w:val="003B0FCF"/>
    <w:rsid w:val="003B36CF"/>
    <w:rsid w:val="003B3A01"/>
    <w:rsid w:val="003B3AC1"/>
    <w:rsid w:val="003C3CB9"/>
    <w:rsid w:val="003D5362"/>
    <w:rsid w:val="003D5A87"/>
    <w:rsid w:val="003D7DD0"/>
    <w:rsid w:val="003E19A6"/>
    <w:rsid w:val="003E1ACF"/>
    <w:rsid w:val="003E2A17"/>
    <w:rsid w:val="003E3048"/>
    <w:rsid w:val="003E3AE8"/>
    <w:rsid w:val="003E54B8"/>
    <w:rsid w:val="003F014D"/>
    <w:rsid w:val="003F2C20"/>
    <w:rsid w:val="003F407A"/>
    <w:rsid w:val="0040110B"/>
    <w:rsid w:val="0041217D"/>
    <w:rsid w:val="00412431"/>
    <w:rsid w:val="004177FC"/>
    <w:rsid w:val="00420E50"/>
    <w:rsid w:val="0042299F"/>
    <w:rsid w:val="00425855"/>
    <w:rsid w:val="00425D01"/>
    <w:rsid w:val="00454031"/>
    <w:rsid w:val="00454100"/>
    <w:rsid w:val="00455F1E"/>
    <w:rsid w:val="00461A15"/>
    <w:rsid w:val="004676DF"/>
    <w:rsid w:val="00470E9F"/>
    <w:rsid w:val="00474FE5"/>
    <w:rsid w:val="00482746"/>
    <w:rsid w:val="004837C6"/>
    <w:rsid w:val="00484FAB"/>
    <w:rsid w:val="0048598C"/>
    <w:rsid w:val="00490285"/>
    <w:rsid w:val="0049097A"/>
    <w:rsid w:val="00491B16"/>
    <w:rsid w:val="00492E68"/>
    <w:rsid w:val="00494DBD"/>
    <w:rsid w:val="00495CC7"/>
    <w:rsid w:val="0049683F"/>
    <w:rsid w:val="0049739E"/>
    <w:rsid w:val="004A0025"/>
    <w:rsid w:val="004A2A19"/>
    <w:rsid w:val="004A3B43"/>
    <w:rsid w:val="004B4F0C"/>
    <w:rsid w:val="004C0888"/>
    <w:rsid w:val="004C098F"/>
    <w:rsid w:val="004C13C6"/>
    <w:rsid w:val="004C32E7"/>
    <w:rsid w:val="004C7DA8"/>
    <w:rsid w:val="004D0040"/>
    <w:rsid w:val="004D21F8"/>
    <w:rsid w:val="004E00B0"/>
    <w:rsid w:val="004F0324"/>
    <w:rsid w:val="004F1FD0"/>
    <w:rsid w:val="004F54A2"/>
    <w:rsid w:val="004F57F2"/>
    <w:rsid w:val="005103D0"/>
    <w:rsid w:val="005125B9"/>
    <w:rsid w:val="0051319C"/>
    <w:rsid w:val="0052123B"/>
    <w:rsid w:val="00522C54"/>
    <w:rsid w:val="00523068"/>
    <w:rsid w:val="00523DA7"/>
    <w:rsid w:val="00527ED4"/>
    <w:rsid w:val="00531B24"/>
    <w:rsid w:val="00535298"/>
    <w:rsid w:val="00536257"/>
    <w:rsid w:val="00537332"/>
    <w:rsid w:val="00540540"/>
    <w:rsid w:val="00543BA7"/>
    <w:rsid w:val="00543C3B"/>
    <w:rsid w:val="00545341"/>
    <w:rsid w:val="005541B4"/>
    <w:rsid w:val="00554BE1"/>
    <w:rsid w:val="00563700"/>
    <w:rsid w:val="005702E9"/>
    <w:rsid w:val="00570593"/>
    <w:rsid w:val="0057065D"/>
    <w:rsid w:val="0057447E"/>
    <w:rsid w:val="00574818"/>
    <w:rsid w:val="005810C1"/>
    <w:rsid w:val="005845D4"/>
    <w:rsid w:val="00584BC5"/>
    <w:rsid w:val="00585932"/>
    <w:rsid w:val="00586508"/>
    <w:rsid w:val="0058772A"/>
    <w:rsid w:val="00593047"/>
    <w:rsid w:val="005966EB"/>
    <w:rsid w:val="005A079A"/>
    <w:rsid w:val="005A1310"/>
    <w:rsid w:val="005B0AFA"/>
    <w:rsid w:val="005B311C"/>
    <w:rsid w:val="005B5668"/>
    <w:rsid w:val="005B5FCF"/>
    <w:rsid w:val="005C6DDE"/>
    <w:rsid w:val="005D2F21"/>
    <w:rsid w:val="005E1371"/>
    <w:rsid w:val="005E180F"/>
    <w:rsid w:val="005E5606"/>
    <w:rsid w:val="005E630F"/>
    <w:rsid w:val="005F1354"/>
    <w:rsid w:val="005F4A6F"/>
    <w:rsid w:val="005F596B"/>
    <w:rsid w:val="005F6C4D"/>
    <w:rsid w:val="005F79CF"/>
    <w:rsid w:val="006003DB"/>
    <w:rsid w:val="00600D3E"/>
    <w:rsid w:val="006025DD"/>
    <w:rsid w:val="00603A06"/>
    <w:rsid w:val="00604875"/>
    <w:rsid w:val="00605E27"/>
    <w:rsid w:val="00607D4D"/>
    <w:rsid w:val="00610C87"/>
    <w:rsid w:val="006146EA"/>
    <w:rsid w:val="0063236F"/>
    <w:rsid w:val="006402CB"/>
    <w:rsid w:val="006434B5"/>
    <w:rsid w:val="00647539"/>
    <w:rsid w:val="00651C20"/>
    <w:rsid w:val="006520D5"/>
    <w:rsid w:val="00652D7D"/>
    <w:rsid w:val="006622FB"/>
    <w:rsid w:val="00664484"/>
    <w:rsid w:val="006647EF"/>
    <w:rsid w:val="00665CA0"/>
    <w:rsid w:val="00666FC9"/>
    <w:rsid w:val="00672520"/>
    <w:rsid w:val="0067588F"/>
    <w:rsid w:val="006778C9"/>
    <w:rsid w:val="00681CEA"/>
    <w:rsid w:val="00684C58"/>
    <w:rsid w:val="00686082"/>
    <w:rsid w:val="00686767"/>
    <w:rsid w:val="0068711A"/>
    <w:rsid w:val="006A0CEE"/>
    <w:rsid w:val="006A618C"/>
    <w:rsid w:val="006B2E43"/>
    <w:rsid w:val="006B3892"/>
    <w:rsid w:val="006D2079"/>
    <w:rsid w:val="006D46A8"/>
    <w:rsid w:val="006D4A77"/>
    <w:rsid w:val="006D7356"/>
    <w:rsid w:val="006E2DDC"/>
    <w:rsid w:val="006E3AA1"/>
    <w:rsid w:val="006F18F1"/>
    <w:rsid w:val="006F7679"/>
    <w:rsid w:val="00702128"/>
    <w:rsid w:val="007024F4"/>
    <w:rsid w:val="0070707D"/>
    <w:rsid w:val="0071133B"/>
    <w:rsid w:val="00717A53"/>
    <w:rsid w:val="00720044"/>
    <w:rsid w:val="00723B46"/>
    <w:rsid w:val="00725DF0"/>
    <w:rsid w:val="007263A4"/>
    <w:rsid w:val="0072651E"/>
    <w:rsid w:val="00733951"/>
    <w:rsid w:val="00734387"/>
    <w:rsid w:val="007348EB"/>
    <w:rsid w:val="00735C67"/>
    <w:rsid w:val="007416C2"/>
    <w:rsid w:val="00741A12"/>
    <w:rsid w:val="00741D8D"/>
    <w:rsid w:val="00742E3B"/>
    <w:rsid w:val="0074348D"/>
    <w:rsid w:val="00743F5F"/>
    <w:rsid w:val="00744055"/>
    <w:rsid w:val="00757044"/>
    <w:rsid w:val="00766AE4"/>
    <w:rsid w:val="00766DC7"/>
    <w:rsid w:val="00774E5C"/>
    <w:rsid w:val="00777798"/>
    <w:rsid w:val="00781AD1"/>
    <w:rsid w:val="0078593B"/>
    <w:rsid w:val="00786C2F"/>
    <w:rsid w:val="007A0890"/>
    <w:rsid w:val="007A4742"/>
    <w:rsid w:val="007B06DE"/>
    <w:rsid w:val="007B0CB6"/>
    <w:rsid w:val="007B2152"/>
    <w:rsid w:val="007B71AE"/>
    <w:rsid w:val="007C7015"/>
    <w:rsid w:val="007C7E70"/>
    <w:rsid w:val="007D452F"/>
    <w:rsid w:val="007D54ED"/>
    <w:rsid w:val="007E03CA"/>
    <w:rsid w:val="007E2907"/>
    <w:rsid w:val="007E38A9"/>
    <w:rsid w:val="007E422D"/>
    <w:rsid w:val="007E504F"/>
    <w:rsid w:val="007F1674"/>
    <w:rsid w:val="007F1FEA"/>
    <w:rsid w:val="007F676A"/>
    <w:rsid w:val="00805DDE"/>
    <w:rsid w:val="00811A8D"/>
    <w:rsid w:val="00812550"/>
    <w:rsid w:val="00812847"/>
    <w:rsid w:val="00814091"/>
    <w:rsid w:val="008142B5"/>
    <w:rsid w:val="00817848"/>
    <w:rsid w:val="00817E99"/>
    <w:rsid w:val="00823A4E"/>
    <w:rsid w:val="0082641C"/>
    <w:rsid w:val="008266C8"/>
    <w:rsid w:val="00826F7D"/>
    <w:rsid w:val="008368EB"/>
    <w:rsid w:val="00842BBD"/>
    <w:rsid w:val="0084449D"/>
    <w:rsid w:val="00844860"/>
    <w:rsid w:val="008472D0"/>
    <w:rsid w:val="00847BBF"/>
    <w:rsid w:val="00847CFC"/>
    <w:rsid w:val="0085087F"/>
    <w:rsid w:val="00851483"/>
    <w:rsid w:val="00862CB4"/>
    <w:rsid w:val="00865938"/>
    <w:rsid w:val="00865F47"/>
    <w:rsid w:val="00866597"/>
    <w:rsid w:val="00872D63"/>
    <w:rsid w:val="00890554"/>
    <w:rsid w:val="00891B7E"/>
    <w:rsid w:val="00892EF9"/>
    <w:rsid w:val="00894097"/>
    <w:rsid w:val="008957AE"/>
    <w:rsid w:val="008A0BDE"/>
    <w:rsid w:val="008A221F"/>
    <w:rsid w:val="008A562C"/>
    <w:rsid w:val="008A67E9"/>
    <w:rsid w:val="008A6918"/>
    <w:rsid w:val="008B27F1"/>
    <w:rsid w:val="008B3D8C"/>
    <w:rsid w:val="008B570B"/>
    <w:rsid w:val="008B5D80"/>
    <w:rsid w:val="008C0AF7"/>
    <w:rsid w:val="008C12B6"/>
    <w:rsid w:val="008C1C47"/>
    <w:rsid w:val="008C4F96"/>
    <w:rsid w:val="008C5CF5"/>
    <w:rsid w:val="008D03AF"/>
    <w:rsid w:val="008D0A78"/>
    <w:rsid w:val="008D2EED"/>
    <w:rsid w:val="008D53A6"/>
    <w:rsid w:val="008E3430"/>
    <w:rsid w:val="008E3661"/>
    <w:rsid w:val="008E3CFA"/>
    <w:rsid w:val="008F2ED3"/>
    <w:rsid w:val="008F3207"/>
    <w:rsid w:val="008F40A7"/>
    <w:rsid w:val="009049FD"/>
    <w:rsid w:val="00905CDF"/>
    <w:rsid w:val="0090695D"/>
    <w:rsid w:val="00910DA7"/>
    <w:rsid w:val="00911807"/>
    <w:rsid w:val="00913511"/>
    <w:rsid w:val="009143D0"/>
    <w:rsid w:val="0091567A"/>
    <w:rsid w:val="0091586E"/>
    <w:rsid w:val="00917D94"/>
    <w:rsid w:val="00920E54"/>
    <w:rsid w:val="0092291C"/>
    <w:rsid w:val="00923DDC"/>
    <w:rsid w:val="00925AF7"/>
    <w:rsid w:val="009326F0"/>
    <w:rsid w:val="00932811"/>
    <w:rsid w:val="00932AF5"/>
    <w:rsid w:val="0094032E"/>
    <w:rsid w:val="00942494"/>
    <w:rsid w:val="00945D44"/>
    <w:rsid w:val="009464B6"/>
    <w:rsid w:val="0094723A"/>
    <w:rsid w:val="00947F1D"/>
    <w:rsid w:val="0095450A"/>
    <w:rsid w:val="009548D8"/>
    <w:rsid w:val="009567DA"/>
    <w:rsid w:val="0096104E"/>
    <w:rsid w:val="0096267A"/>
    <w:rsid w:val="009663CA"/>
    <w:rsid w:val="00974067"/>
    <w:rsid w:val="009742DB"/>
    <w:rsid w:val="00982A7E"/>
    <w:rsid w:val="009846CD"/>
    <w:rsid w:val="00992772"/>
    <w:rsid w:val="009957C8"/>
    <w:rsid w:val="009970FF"/>
    <w:rsid w:val="009A1BD8"/>
    <w:rsid w:val="009A324C"/>
    <w:rsid w:val="009B4501"/>
    <w:rsid w:val="009B4DA2"/>
    <w:rsid w:val="009B57AB"/>
    <w:rsid w:val="009C19F6"/>
    <w:rsid w:val="009C7291"/>
    <w:rsid w:val="009D0858"/>
    <w:rsid w:val="009D0FE3"/>
    <w:rsid w:val="009D1667"/>
    <w:rsid w:val="009D756D"/>
    <w:rsid w:val="009E16D3"/>
    <w:rsid w:val="009E1D35"/>
    <w:rsid w:val="009E4D0C"/>
    <w:rsid w:val="009E58AE"/>
    <w:rsid w:val="009F3D97"/>
    <w:rsid w:val="00A03A93"/>
    <w:rsid w:val="00A0628B"/>
    <w:rsid w:val="00A07516"/>
    <w:rsid w:val="00A07E69"/>
    <w:rsid w:val="00A10E6F"/>
    <w:rsid w:val="00A1313E"/>
    <w:rsid w:val="00A200B6"/>
    <w:rsid w:val="00A22368"/>
    <w:rsid w:val="00A223E4"/>
    <w:rsid w:val="00A2280C"/>
    <w:rsid w:val="00A24531"/>
    <w:rsid w:val="00A412F3"/>
    <w:rsid w:val="00A4213A"/>
    <w:rsid w:val="00A440CE"/>
    <w:rsid w:val="00A448C2"/>
    <w:rsid w:val="00A463DD"/>
    <w:rsid w:val="00A470FF"/>
    <w:rsid w:val="00A526B0"/>
    <w:rsid w:val="00A52F8C"/>
    <w:rsid w:val="00A61871"/>
    <w:rsid w:val="00A61915"/>
    <w:rsid w:val="00A62356"/>
    <w:rsid w:val="00A6406C"/>
    <w:rsid w:val="00A67C33"/>
    <w:rsid w:val="00A72EF9"/>
    <w:rsid w:val="00A73BF4"/>
    <w:rsid w:val="00A7500D"/>
    <w:rsid w:val="00A76825"/>
    <w:rsid w:val="00A80748"/>
    <w:rsid w:val="00A80B59"/>
    <w:rsid w:val="00A84679"/>
    <w:rsid w:val="00A85FC4"/>
    <w:rsid w:val="00A92B4F"/>
    <w:rsid w:val="00A933D4"/>
    <w:rsid w:val="00A95740"/>
    <w:rsid w:val="00AA093E"/>
    <w:rsid w:val="00AB0299"/>
    <w:rsid w:val="00AB24B0"/>
    <w:rsid w:val="00AB496E"/>
    <w:rsid w:val="00AB5871"/>
    <w:rsid w:val="00AB6A6A"/>
    <w:rsid w:val="00AD0E6F"/>
    <w:rsid w:val="00AD3B99"/>
    <w:rsid w:val="00AD522D"/>
    <w:rsid w:val="00AE0765"/>
    <w:rsid w:val="00AE3A4D"/>
    <w:rsid w:val="00AE6A06"/>
    <w:rsid w:val="00AF262F"/>
    <w:rsid w:val="00AF6E79"/>
    <w:rsid w:val="00B0055A"/>
    <w:rsid w:val="00B011D2"/>
    <w:rsid w:val="00B02055"/>
    <w:rsid w:val="00B041BE"/>
    <w:rsid w:val="00B04355"/>
    <w:rsid w:val="00B074E6"/>
    <w:rsid w:val="00B0775D"/>
    <w:rsid w:val="00B12073"/>
    <w:rsid w:val="00B124DD"/>
    <w:rsid w:val="00B13186"/>
    <w:rsid w:val="00B14E6E"/>
    <w:rsid w:val="00B209E2"/>
    <w:rsid w:val="00B241C7"/>
    <w:rsid w:val="00B24A34"/>
    <w:rsid w:val="00B26958"/>
    <w:rsid w:val="00B2771A"/>
    <w:rsid w:val="00B27A82"/>
    <w:rsid w:val="00B30985"/>
    <w:rsid w:val="00B31B13"/>
    <w:rsid w:val="00B31B3C"/>
    <w:rsid w:val="00B35E24"/>
    <w:rsid w:val="00B368ED"/>
    <w:rsid w:val="00B418B0"/>
    <w:rsid w:val="00B44F94"/>
    <w:rsid w:val="00B45EE1"/>
    <w:rsid w:val="00B51D08"/>
    <w:rsid w:val="00B56CE3"/>
    <w:rsid w:val="00B5708E"/>
    <w:rsid w:val="00B57BF3"/>
    <w:rsid w:val="00B617DD"/>
    <w:rsid w:val="00B636C9"/>
    <w:rsid w:val="00B64E89"/>
    <w:rsid w:val="00B65041"/>
    <w:rsid w:val="00B7034F"/>
    <w:rsid w:val="00B711A6"/>
    <w:rsid w:val="00B80A57"/>
    <w:rsid w:val="00B851A6"/>
    <w:rsid w:val="00B8579C"/>
    <w:rsid w:val="00B85901"/>
    <w:rsid w:val="00B862F2"/>
    <w:rsid w:val="00B86C62"/>
    <w:rsid w:val="00B90DEA"/>
    <w:rsid w:val="00B930AC"/>
    <w:rsid w:val="00B94D3B"/>
    <w:rsid w:val="00BA079D"/>
    <w:rsid w:val="00BA1E90"/>
    <w:rsid w:val="00BA2C1E"/>
    <w:rsid w:val="00BB0CDA"/>
    <w:rsid w:val="00BB2B88"/>
    <w:rsid w:val="00BC4EB3"/>
    <w:rsid w:val="00BD0254"/>
    <w:rsid w:val="00BD0F20"/>
    <w:rsid w:val="00BD4445"/>
    <w:rsid w:val="00BD619D"/>
    <w:rsid w:val="00BE2133"/>
    <w:rsid w:val="00BE6920"/>
    <w:rsid w:val="00BF7B93"/>
    <w:rsid w:val="00C00886"/>
    <w:rsid w:val="00C03CB6"/>
    <w:rsid w:val="00C06BE9"/>
    <w:rsid w:val="00C108CE"/>
    <w:rsid w:val="00C10D87"/>
    <w:rsid w:val="00C17FD9"/>
    <w:rsid w:val="00C21AB0"/>
    <w:rsid w:val="00C22015"/>
    <w:rsid w:val="00C27637"/>
    <w:rsid w:val="00C30FAA"/>
    <w:rsid w:val="00C31056"/>
    <w:rsid w:val="00C317F4"/>
    <w:rsid w:val="00C402FF"/>
    <w:rsid w:val="00C43346"/>
    <w:rsid w:val="00C43F81"/>
    <w:rsid w:val="00C4507E"/>
    <w:rsid w:val="00C45DCC"/>
    <w:rsid w:val="00C51430"/>
    <w:rsid w:val="00C52937"/>
    <w:rsid w:val="00C54D1A"/>
    <w:rsid w:val="00C54DB1"/>
    <w:rsid w:val="00C54DB4"/>
    <w:rsid w:val="00C54E79"/>
    <w:rsid w:val="00C561CB"/>
    <w:rsid w:val="00C56293"/>
    <w:rsid w:val="00C568D4"/>
    <w:rsid w:val="00C65C52"/>
    <w:rsid w:val="00C83767"/>
    <w:rsid w:val="00C839FD"/>
    <w:rsid w:val="00C90EC8"/>
    <w:rsid w:val="00C92AD6"/>
    <w:rsid w:val="00C931AD"/>
    <w:rsid w:val="00C93DFF"/>
    <w:rsid w:val="00C943B1"/>
    <w:rsid w:val="00CA5B9D"/>
    <w:rsid w:val="00CB2C5F"/>
    <w:rsid w:val="00CB422C"/>
    <w:rsid w:val="00CB4E6A"/>
    <w:rsid w:val="00CB73CB"/>
    <w:rsid w:val="00CB7789"/>
    <w:rsid w:val="00CC47FC"/>
    <w:rsid w:val="00CD0796"/>
    <w:rsid w:val="00CD1EAD"/>
    <w:rsid w:val="00CD3E94"/>
    <w:rsid w:val="00CE1818"/>
    <w:rsid w:val="00CF38C1"/>
    <w:rsid w:val="00CF4564"/>
    <w:rsid w:val="00CF7BBB"/>
    <w:rsid w:val="00CF7F78"/>
    <w:rsid w:val="00D07E62"/>
    <w:rsid w:val="00D139D0"/>
    <w:rsid w:val="00D230B5"/>
    <w:rsid w:val="00D31529"/>
    <w:rsid w:val="00D327F4"/>
    <w:rsid w:val="00D335B6"/>
    <w:rsid w:val="00D3570E"/>
    <w:rsid w:val="00D36FE1"/>
    <w:rsid w:val="00D4640C"/>
    <w:rsid w:val="00D537DE"/>
    <w:rsid w:val="00D566E1"/>
    <w:rsid w:val="00D60920"/>
    <w:rsid w:val="00D60A19"/>
    <w:rsid w:val="00D60C28"/>
    <w:rsid w:val="00D665D2"/>
    <w:rsid w:val="00D72957"/>
    <w:rsid w:val="00D77B00"/>
    <w:rsid w:val="00D82015"/>
    <w:rsid w:val="00D82F1A"/>
    <w:rsid w:val="00D950B4"/>
    <w:rsid w:val="00DA147C"/>
    <w:rsid w:val="00DA7804"/>
    <w:rsid w:val="00DB0995"/>
    <w:rsid w:val="00DB1495"/>
    <w:rsid w:val="00DB2B8E"/>
    <w:rsid w:val="00DB6CBE"/>
    <w:rsid w:val="00DB6E84"/>
    <w:rsid w:val="00DC6BB7"/>
    <w:rsid w:val="00DD1159"/>
    <w:rsid w:val="00DD4A4C"/>
    <w:rsid w:val="00DE06E6"/>
    <w:rsid w:val="00DE1EF6"/>
    <w:rsid w:val="00DE5172"/>
    <w:rsid w:val="00DE66A3"/>
    <w:rsid w:val="00DF20F3"/>
    <w:rsid w:val="00DF3E73"/>
    <w:rsid w:val="00E037B2"/>
    <w:rsid w:val="00E054C1"/>
    <w:rsid w:val="00E147F9"/>
    <w:rsid w:val="00E1550B"/>
    <w:rsid w:val="00E1631C"/>
    <w:rsid w:val="00E17B77"/>
    <w:rsid w:val="00E17E2A"/>
    <w:rsid w:val="00E213C8"/>
    <w:rsid w:val="00E24B86"/>
    <w:rsid w:val="00E27319"/>
    <w:rsid w:val="00E316EB"/>
    <w:rsid w:val="00E3287F"/>
    <w:rsid w:val="00E34416"/>
    <w:rsid w:val="00E435E9"/>
    <w:rsid w:val="00E4432D"/>
    <w:rsid w:val="00E44D42"/>
    <w:rsid w:val="00E45F87"/>
    <w:rsid w:val="00E50AC1"/>
    <w:rsid w:val="00E545F7"/>
    <w:rsid w:val="00E5698E"/>
    <w:rsid w:val="00E609DF"/>
    <w:rsid w:val="00E76DC9"/>
    <w:rsid w:val="00E85A2F"/>
    <w:rsid w:val="00E85AFD"/>
    <w:rsid w:val="00E9591E"/>
    <w:rsid w:val="00E9736E"/>
    <w:rsid w:val="00EA4308"/>
    <w:rsid w:val="00EA4459"/>
    <w:rsid w:val="00EA6394"/>
    <w:rsid w:val="00EA6655"/>
    <w:rsid w:val="00EB3B38"/>
    <w:rsid w:val="00EC153F"/>
    <w:rsid w:val="00EC1A23"/>
    <w:rsid w:val="00ED2DD7"/>
    <w:rsid w:val="00ED3F0A"/>
    <w:rsid w:val="00EE0BCF"/>
    <w:rsid w:val="00EE6653"/>
    <w:rsid w:val="00EF026A"/>
    <w:rsid w:val="00EF4B43"/>
    <w:rsid w:val="00EF538C"/>
    <w:rsid w:val="00EF7D2F"/>
    <w:rsid w:val="00F126B1"/>
    <w:rsid w:val="00F1562E"/>
    <w:rsid w:val="00F162AA"/>
    <w:rsid w:val="00F25445"/>
    <w:rsid w:val="00F25F1D"/>
    <w:rsid w:val="00F32774"/>
    <w:rsid w:val="00F33AB7"/>
    <w:rsid w:val="00F359E4"/>
    <w:rsid w:val="00F37C80"/>
    <w:rsid w:val="00F43673"/>
    <w:rsid w:val="00F43675"/>
    <w:rsid w:val="00F509C1"/>
    <w:rsid w:val="00F514F5"/>
    <w:rsid w:val="00F5165A"/>
    <w:rsid w:val="00F5283C"/>
    <w:rsid w:val="00F52EF3"/>
    <w:rsid w:val="00F5346E"/>
    <w:rsid w:val="00F546DB"/>
    <w:rsid w:val="00F60242"/>
    <w:rsid w:val="00F60F94"/>
    <w:rsid w:val="00F6133B"/>
    <w:rsid w:val="00F6584B"/>
    <w:rsid w:val="00F74230"/>
    <w:rsid w:val="00F760CD"/>
    <w:rsid w:val="00F83C47"/>
    <w:rsid w:val="00F859EA"/>
    <w:rsid w:val="00F92A75"/>
    <w:rsid w:val="00F97B35"/>
    <w:rsid w:val="00FA33D3"/>
    <w:rsid w:val="00FA4D84"/>
    <w:rsid w:val="00FA7A10"/>
    <w:rsid w:val="00FB3213"/>
    <w:rsid w:val="00FB3B14"/>
    <w:rsid w:val="00FB619B"/>
    <w:rsid w:val="00FC0328"/>
    <w:rsid w:val="00FC2ABF"/>
    <w:rsid w:val="00FC684A"/>
    <w:rsid w:val="00FC6DF1"/>
    <w:rsid w:val="00FC70E3"/>
    <w:rsid w:val="00FD3F97"/>
    <w:rsid w:val="00FD75F3"/>
    <w:rsid w:val="00FE0E09"/>
    <w:rsid w:val="00FE712D"/>
    <w:rsid w:val="00FF1E3E"/>
    <w:rsid w:val="00FF7805"/>
    <w:rsid w:val="010CCE32"/>
    <w:rsid w:val="017CDAF4"/>
    <w:rsid w:val="0250CD7A"/>
    <w:rsid w:val="040362A6"/>
    <w:rsid w:val="052E3AB5"/>
    <w:rsid w:val="05B80250"/>
    <w:rsid w:val="066420A1"/>
    <w:rsid w:val="06697D76"/>
    <w:rsid w:val="071FF7C1"/>
    <w:rsid w:val="0865DB77"/>
    <w:rsid w:val="095B8FD1"/>
    <w:rsid w:val="09660C69"/>
    <w:rsid w:val="09F07101"/>
    <w:rsid w:val="0A212992"/>
    <w:rsid w:val="0B1FE687"/>
    <w:rsid w:val="0C5389F5"/>
    <w:rsid w:val="0CA7133C"/>
    <w:rsid w:val="0CBE80C3"/>
    <w:rsid w:val="0E0A113C"/>
    <w:rsid w:val="0E277910"/>
    <w:rsid w:val="0E2D5226"/>
    <w:rsid w:val="0ED51CFB"/>
    <w:rsid w:val="105FB285"/>
    <w:rsid w:val="10C43EA5"/>
    <w:rsid w:val="116C16F5"/>
    <w:rsid w:val="119436B0"/>
    <w:rsid w:val="11E14CFB"/>
    <w:rsid w:val="133D7FD0"/>
    <w:rsid w:val="1395A4AF"/>
    <w:rsid w:val="13DD6C87"/>
    <w:rsid w:val="155ABCD0"/>
    <w:rsid w:val="168A6C50"/>
    <w:rsid w:val="17BAC976"/>
    <w:rsid w:val="17BD5C99"/>
    <w:rsid w:val="17D3F1D3"/>
    <w:rsid w:val="18DB35B4"/>
    <w:rsid w:val="193F42CF"/>
    <w:rsid w:val="1A0694CB"/>
    <w:rsid w:val="1A9C8CA5"/>
    <w:rsid w:val="1CDEC783"/>
    <w:rsid w:val="1D51C76D"/>
    <w:rsid w:val="1DA1288D"/>
    <w:rsid w:val="1DBB9C82"/>
    <w:rsid w:val="1E02A2D0"/>
    <w:rsid w:val="1EF5F9EB"/>
    <w:rsid w:val="1F957366"/>
    <w:rsid w:val="1FD91CF8"/>
    <w:rsid w:val="20DA1F83"/>
    <w:rsid w:val="219BE901"/>
    <w:rsid w:val="23AD036C"/>
    <w:rsid w:val="24A32B6B"/>
    <w:rsid w:val="24ABE23F"/>
    <w:rsid w:val="24D389C3"/>
    <w:rsid w:val="26082B7D"/>
    <w:rsid w:val="260B0DDE"/>
    <w:rsid w:val="26633909"/>
    <w:rsid w:val="27E4E4C2"/>
    <w:rsid w:val="28BE16C0"/>
    <w:rsid w:val="28FD2039"/>
    <w:rsid w:val="29BB937D"/>
    <w:rsid w:val="2A84DD32"/>
    <w:rsid w:val="2AF7532B"/>
    <w:rsid w:val="2AFF8BE0"/>
    <w:rsid w:val="311164BA"/>
    <w:rsid w:val="31798F17"/>
    <w:rsid w:val="3198E46E"/>
    <w:rsid w:val="31B938E3"/>
    <w:rsid w:val="32F08152"/>
    <w:rsid w:val="3413082F"/>
    <w:rsid w:val="341C57E1"/>
    <w:rsid w:val="34E64CB7"/>
    <w:rsid w:val="3608A0C3"/>
    <w:rsid w:val="388E97F1"/>
    <w:rsid w:val="3971A694"/>
    <w:rsid w:val="3C6089B1"/>
    <w:rsid w:val="3D39C2D7"/>
    <w:rsid w:val="3D6CFE11"/>
    <w:rsid w:val="3FE0E818"/>
    <w:rsid w:val="4195E0D6"/>
    <w:rsid w:val="42A2CB2B"/>
    <w:rsid w:val="42C0B20E"/>
    <w:rsid w:val="43207660"/>
    <w:rsid w:val="433C279C"/>
    <w:rsid w:val="44BC46C1"/>
    <w:rsid w:val="44CD8198"/>
    <w:rsid w:val="45FE8A7C"/>
    <w:rsid w:val="46AF76B7"/>
    <w:rsid w:val="49E4BABA"/>
    <w:rsid w:val="4A339096"/>
    <w:rsid w:val="4A3CF515"/>
    <w:rsid w:val="4A6264F4"/>
    <w:rsid w:val="4B239ABF"/>
    <w:rsid w:val="4C125EAD"/>
    <w:rsid w:val="4C4F3640"/>
    <w:rsid w:val="4DA14A55"/>
    <w:rsid w:val="4DA1F33C"/>
    <w:rsid w:val="4F2C7757"/>
    <w:rsid w:val="4F35D617"/>
    <w:rsid w:val="50125F4E"/>
    <w:rsid w:val="505E72A3"/>
    <w:rsid w:val="51127BC5"/>
    <w:rsid w:val="5192DC43"/>
    <w:rsid w:val="51F33388"/>
    <w:rsid w:val="541134C0"/>
    <w:rsid w:val="54BBAC2E"/>
    <w:rsid w:val="54CBA51E"/>
    <w:rsid w:val="55A5179B"/>
    <w:rsid w:val="55AB332C"/>
    <w:rsid w:val="55AD0521"/>
    <w:rsid w:val="57651E36"/>
    <w:rsid w:val="5766C3CB"/>
    <w:rsid w:val="579A2569"/>
    <w:rsid w:val="57A38960"/>
    <w:rsid w:val="59A5DBAE"/>
    <w:rsid w:val="5A111189"/>
    <w:rsid w:val="5B41AC0F"/>
    <w:rsid w:val="5C4E9664"/>
    <w:rsid w:val="5D3E8C57"/>
    <w:rsid w:val="5D90C08B"/>
    <w:rsid w:val="5E4EE99D"/>
    <w:rsid w:val="6098F210"/>
    <w:rsid w:val="641D98B6"/>
    <w:rsid w:val="6575B2B1"/>
    <w:rsid w:val="65AA008E"/>
    <w:rsid w:val="68212B36"/>
    <w:rsid w:val="683993E2"/>
    <w:rsid w:val="68B9BD5E"/>
    <w:rsid w:val="68F5FD79"/>
    <w:rsid w:val="68FAC9AD"/>
    <w:rsid w:val="692E7809"/>
    <w:rsid w:val="693E91AC"/>
    <w:rsid w:val="6999F423"/>
    <w:rsid w:val="6AD56308"/>
    <w:rsid w:val="6B475779"/>
    <w:rsid w:val="6CC83849"/>
    <w:rsid w:val="6DFB95D9"/>
    <w:rsid w:val="6EF44D82"/>
    <w:rsid w:val="6FA14C47"/>
    <w:rsid w:val="71F33BDD"/>
    <w:rsid w:val="71FCBEDC"/>
    <w:rsid w:val="7212C5E7"/>
    <w:rsid w:val="727E8D5E"/>
    <w:rsid w:val="7340A6CE"/>
    <w:rsid w:val="74A8CB63"/>
    <w:rsid w:val="756586C2"/>
    <w:rsid w:val="76A29B05"/>
    <w:rsid w:val="77232E63"/>
    <w:rsid w:val="774A769D"/>
    <w:rsid w:val="776523FD"/>
    <w:rsid w:val="77751D16"/>
    <w:rsid w:val="77871B5F"/>
    <w:rsid w:val="79F4D2C2"/>
    <w:rsid w:val="7AB7343D"/>
    <w:rsid w:val="7AFAFC3C"/>
    <w:rsid w:val="7E8252C3"/>
    <w:rsid w:val="7F1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A5AD90B8-AD5D-41AE-8B7B-FFC058A0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unhideWhenUsed/>
    <w:rsid w:val="00A10E6F"/>
    <w:rPr>
      <w:color w:val="605E5C"/>
      <w:shd w:val="clear" w:color="auto" w:fill="E1DFDD"/>
    </w:rPr>
  </w:style>
  <w:style w:type="character" w:styleId="Mention">
    <w:name w:val="Mention"/>
    <w:basedOn w:val="DefaultParagraphFont"/>
    <w:uiPriority w:val="99"/>
    <w:unhideWhenUsed/>
    <w:rsid w:val="00BD0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996426">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77032697">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43436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4158405">
      <w:bodyDiv w:val="1"/>
      <w:marLeft w:val="0"/>
      <w:marRight w:val="0"/>
      <w:marTop w:val="0"/>
      <w:marBottom w:val="0"/>
      <w:divBdr>
        <w:top w:val="none" w:sz="0" w:space="0" w:color="auto"/>
        <w:left w:val="none" w:sz="0" w:space="0" w:color="auto"/>
        <w:bottom w:val="none" w:sz="0" w:space="0" w:color="auto"/>
        <w:right w:val="none" w:sz="0" w:space="0" w:color="auto"/>
      </w:divBdr>
    </w:div>
    <w:div w:id="2015104441">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uta.mywconline.com/" TargetMode="External"/><Relationship Id="rId26" Type="http://schemas.openxmlformats.org/officeDocument/2006/relationships/hyperlink" Target="http://library.uta.edu/how-to" TargetMode="External"/><Relationship Id="rId3" Type="http://schemas.openxmlformats.org/officeDocument/2006/relationships/customXml" Target="../customXml/item3.xml"/><Relationship Id="rId21" Type="http://schemas.openxmlformats.org/officeDocument/2006/relationships/hyperlink" Target="https://library.uta.edu/academic-plaza"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s://library.uta.edu/how-to"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libraries.uta.edu/research/librarians" TargetMode="External"/><Relationship Id="rId29" Type="http://schemas.openxmlformats.org/officeDocument/2006/relationships/hyperlink" Target="https://library.uta.edu/subject-librari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browse" TargetMode="External"/><Relationship Id="rId24" Type="http://schemas.openxmlformats.org/officeDocument/2006/relationships/hyperlink" Target="https://library.uta.edu/subject-librarians" TargetMode="External"/><Relationship Id="rId32" Type="http://schemas.openxmlformats.org/officeDocument/2006/relationships/hyperlink" Target="https://openroom.uta.edu/" TargetMode="External"/><Relationship Id="rId5" Type="http://schemas.openxmlformats.org/officeDocument/2006/relationships/numbering" Target="numbering.xml"/><Relationship Id="rId15" Type="http://schemas.openxmlformats.org/officeDocument/2006/relationships/hyperlink" Target="mailto:jdelling@uta.edu" TargetMode="External"/><Relationship Id="rId23" Type="http://schemas.openxmlformats.org/officeDocument/2006/relationships/hyperlink" Target="http://ask.uta.edu/" TargetMode="External"/><Relationship Id="rId28" Type="http://schemas.openxmlformats.org/officeDocument/2006/relationships/hyperlink" Target="http://libguides.uta.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ta.edu/owl" TargetMode="External"/><Relationship Id="rId31" Type="http://schemas.openxmlformats.org/officeDocument/2006/relationships/hyperlink" Target="https://uta.summon.serialssolutions.com/" TargetMode="External"/><Relationship Id="Rbcd59811ad854cb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a.instructure.com/courses/98914" TargetMode="External"/><Relationship Id="rId22" Type="http://schemas.openxmlformats.org/officeDocument/2006/relationships/hyperlink" Target="http://ask.uta.edu/" TargetMode="External"/><Relationship Id="rId27" Type="http://schemas.openxmlformats.org/officeDocument/2006/relationships/hyperlink" Target="https://libguides.uta.edu/" TargetMode="External"/><Relationship Id="rId30" Type="http://schemas.openxmlformats.org/officeDocument/2006/relationships/hyperlink" Target="https://libguides.uta.edu/az.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6B7A4586A1F40A67D7C716FEE48A3" ma:contentTypeVersion="12" ma:contentTypeDescription="Create a new document." ma:contentTypeScope="" ma:versionID="ea56f2c373198c52672933827bbee545">
  <xsd:schema xmlns:xsd="http://www.w3.org/2001/XMLSchema" xmlns:xs="http://www.w3.org/2001/XMLSchema" xmlns:p="http://schemas.microsoft.com/office/2006/metadata/properties" xmlns:ns2="edb4d0eb-5766-45bf-8846-1828b3f025c3" xmlns:ns3="483c50d3-a5ab-4d41-90be-c2e433b95841" targetNamespace="http://schemas.microsoft.com/office/2006/metadata/properties" ma:root="true" ma:fieldsID="653d091d94b56778881777db703a41f1" ns2:_="" ns3:_="">
    <xsd:import namespace="edb4d0eb-5766-45bf-8846-1828b3f025c3"/>
    <xsd:import namespace="483c50d3-a5ab-4d41-90be-c2e433b95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4d0eb-5766-45bf-8846-1828b3f02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c50d3-a5ab-4d41-90be-c2e433b9584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c492890-a19b-41bc-bcbe-c78142a768f7}" ma:internalName="TaxCatchAll" ma:showField="CatchAllData" ma:web="483c50d3-a5ab-4d41-90be-c2e433b95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b4d0eb-5766-45bf-8846-1828b3f025c3">
      <Terms xmlns="http://schemas.microsoft.com/office/infopath/2007/PartnerControls"/>
    </lcf76f155ced4ddcb4097134ff3c332f>
    <TaxCatchAll xmlns="483c50d3-a5ab-4d41-90be-c2e433b95841" xsi:nil="true"/>
  </documentManagement>
</p:properties>
</file>

<file path=customXml/itemProps1.xml><?xml version="1.0" encoding="utf-8"?>
<ds:datastoreItem xmlns:ds="http://schemas.openxmlformats.org/officeDocument/2006/customXml" ds:itemID="{14CD254E-BD86-4FC1-A4F6-B203F0A0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4d0eb-5766-45bf-8846-1828b3f025c3"/>
    <ds:schemaRef ds:uri="483c50d3-a5ab-4d41-90be-c2e433b95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 ds:uri="edb4d0eb-5766-45bf-8846-1828b3f025c3"/>
    <ds:schemaRef ds:uri="483c50d3-a5ab-4d41-90be-c2e433b95841"/>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11414</CharactersWithSpaces>
  <SharedDoc>false</SharedDoc>
  <HLinks>
    <vt:vector size="162" baseType="variant">
      <vt:variant>
        <vt:i4>589895</vt:i4>
      </vt:variant>
      <vt:variant>
        <vt:i4>78</vt:i4>
      </vt:variant>
      <vt:variant>
        <vt:i4>0</vt:i4>
      </vt:variant>
      <vt:variant>
        <vt:i4>5</vt:i4>
      </vt:variant>
      <vt:variant>
        <vt:lpwstr>https://openroom.uta.edu/</vt:lpwstr>
      </vt:variant>
      <vt:variant>
        <vt:lpwstr/>
      </vt:variant>
      <vt:variant>
        <vt:i4>1835135</vt:i4>
      </vt:variant>
      <vt:variant>
        <vt:i4>75</vt:i4>
      </vt:variant>
      <vt:variant>
        <vt:i4>0</vt:i4>
      </vt:variant>
      <vt:variant>
        <vt:i4>5</vt:i4>
      </vt:variant>
      <vt:variant>
        <vt:lpwstr>https://uta.summon.serialssolutions.com/</vt:lpwstr>
      </vt:variant>
      <vt:variant>
        <vt:lpwstr>!/course_reserves</vt:lpwstr>
      </vt:variant>
      <vt:variant>
        <vt:i4>5636111</vt:i4>
      </vt:variant>
      <vt:variant>
        <vt:i4>72</vt:i4>
      </vt:variant>
      <vt:variant>
        <vt:i4>0</vt:i4>
      </vt:variant>
      <vt:variant>
        <vt:i4>5</vt:i4>
      </vt:variant>
      <vt:variant>
        <vt:lpwstr>https://libguides.uta.edu/az.php</vt:lpwstr>
      </vt:variant>
      <vt:variant>
        <vt:lpwstr/>
      </vt:variant>
      <vt:variant>
        <vt:i4>7143482</vt:i4>
      </vt:variant>
      <vt:variant>
        <vt:i4>69</vt:i4>
      </vt:variant>
      <vt:variant>
        <vt:i4>0</vt:i4>
      </vt:variant>
      <vt:variant>
        <vt:i4>5</vt:i4>
      </vt:variant>
      <vt:variant>
        <vt:lpwstr>https://library.uta.edu/subject-librarians</vt:lpwstr>
      </vt:variant>
      <vt:variant>
        <vt:lpwstr/>
      </vt:variant>
      <vt:variant>
        <vt:i4>4390939</vt:i4>
      </vt:variant>
      <vt:variant>
        <vt:i4>66</vt:i4>
      </vt:variant>
      <vt:variant>
        <vt:i4>0</vt:i4>
      </vt:variant>
      <vt:variant>
        <vt:i4>5</vt:i4>
      </vt:variant>
      <vt:variant>
        <vt:lpwstr>http://libguides.uta.edu/</vt:lpwstr>
      </vt:variant>
      <vt:variant>
        <vt:lpwstr/>
      </vt:variant>
      <vt:variant>
        <vt:i4>2883624</vt:i4>
      </vt:variant>
      <vt:variant>
        <vt:i4>63</vt:i4>
      </vt:variant>
      <vt:variant>
        <vt:i4>0</vt:i4>
      </vt:variant>
      <vt:variant>
        <vt:i4>5</vt:i4>
      </vt:variant>
      <vt:variant>
        <vt:lpwstr>https://libguides.uta.edu/</vt:lpwstr>
      </vt:variant>
      <vt:variant>
        <vt:lpwstr/>
      </vt:variant>
      <vt:variant>
        <vt:i4>5373981</vt:i4>
      </vt:variant>
      <vt:variant>
        <vt:i4>60</vt:i4>
      </vt:variant>
      <vt:variant>
        <vt:i4>0</vt:i4>
      </vt:variant>
      <vt:variant>
        <vt:i4>5</vt:i4>
      </vt:variant>
      <vt:variant>
        <vt:lpwstr>http://library.uta.edu/how-to</vt:lpwstr>
      </vt:variant>
      <vt:variant>
        <vt:lpwstr/>
      </vt:variant>
      <vt:variant>
        <vt:i4>6946873</vt:i4>
      </vt:variant>
      <vt:variant>
        <vt:i4>57</vt:i4>
      </vt:variant>
      <vt:variant>
        <vt:i4>0</vt:i4>
      </vt:variant>
      <vt:variant>
        <vt:i4>5</vt:i4>
      </vt:variant>
      <vt:variant>
        <vt:lpwstr>https://library.uta.edu/how-to</vt:lpwstr>
      </vt:variant>
      <vt:variant>
        <vt:lpwstr/>
      </vt:variant>
      <vt:variant>
        <vt:i4>7143482</vt:i4>
      </vt:variant>
      <vt:variant>
        <vt:i4>54</vt:i4>
      </vt:variant>
      <vt:variant>
        <vt:i4>0</vt:i4>
      </vt:variant>
      <vt:variant>
        <vt:i4>5</vt:i4>
      </vt:variant>
      <vt:variant>
        <vt:lpwstr>https://library.uta.edu/subject-librarians</vt:lpwstr>
      </vt:variant>
      <vt:variant>
        <vt:lpwstr/>
      </vt:variant>
      <vt:variant>
        <vt:i4>2424938</vt:i4>
      </vt:variant>
      <vt:variant>
        <vt:i4>51</vt:i4>
      </vt:variant>
      <vt:variant>
        <vt:i4>0</vt:i4>
      </vt:variant>
      <vt:variant>
        <vt:i4>5</vt:i4>
      </vt:variant>
      <vt:variant>
        <vt:lpwstr>http://ask.uta.edu/</vt:lpwstr>
      </vt:variant>
      <vt:variant>
        <vt:lpwstr/>
      </vt:variant>
      <vt:variant>
        <vt:i4>2424938</vt:i4>
      </vt:variant>
      <vt:variant>
        <vt:i4>48</vt:i4>
      </vt:variant>
      <vt:variant>
        <vt:i4>0</vt:i4>
      </vt:variant>
      <vt:variant>
        <vt:i4>5</vt:i4>
      </vt:variant>
      <vt:variant>
        <vt:lpwstr>http://ask.uta.edu/</vt:lpwstr>
      </vt:variant>
      <vt:variant>
        <vt:lpwstr/>
      </vt:variant>
      <vt:variant>
        <vt:i4>4063333</vt:i4>
      </vt:variant>
      <vt:variant>
        <vt:i4>45</vt:i4>
      </vt:variant>
      <vt:variant>
        <vt:i4>0</vt:i4>
      </vt:variant>
      <vt:variant>
        <vt:i4>5</vt:i4>
      </vt:variant>
      <vt:variant>
        <vt:lpwstr>https://library.uta.edu/academic-plaza</vt:lpwstr>
      </vt:variant>
      <vt:variant>
        <vt:lpwstr/>
      </vt:variant>
      <vt:variant>
        <vt:i4>5242901</vt:i4>
      </vt:variant>
      <vt:variant>
        <vt:i4>42</vt:i4>
      </vt:variant>
      <vt:variant>
        <vt:i4>0</vt:i4>
      </vt:variant>
      <vt:variant>
        <vt:i4>5</vt:i4>
      </vt:variant>
      <vt:variant>
        <vt:lpwstr>https://libraries.uta.edu/research/librarians</vt:lpwstr>
      </vt:variant>
      <vt:variant>
        <vt:lpwstr/>
      </vt:variant>
      <vt:variant>
        <vt:i4>2883638</vt:i4>
      </vt:variant>
      <vt:variant>
        <vt:i4>39</vt:i4>
      </vt:variant>
      <vt:variant>
        <vt:i4>0</vt:i4>
      </vt:variant>
      <vt:variant>
        <vt:i4>5</vt:i4>
      </vt:variant>
      <vt:variant>
        <vt:lpwstr>http://www.uta.edu/owl</vt:lpwstr>
      </vt:variant>
      <vt:variant>
        <vt:lpwstr/>
      </vt:variant>
      <vt:variant>
        <vt:i4>3997794</vt:i4>
      </vt:variant>
      <vt:variant>
        <vt:i4>36</vt:i4>
      </vt:variant>
      <vt:variant>
        <vt:i4>0</vt:i4>
      </vt:variant>
      <vt:variant>
        <vt:i4>5</vt:i4>
      </vt:variant>
      <vt:variant>
        <vt:lpwstr>https://uta.mywconline.com/</vt:lpwstr>
      </vt:variant>
      <vt:variant>
        <vt:lpwstr/>
      </vt:variant>
      <vt:variant>
        <vt:i4>6094876</vt:i4>
      </vt:variant>
      <vt:variant>
        <vt:i4>33</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30</vt:i4>
      </vt:variant>
      <vt:variant>
        <vt:i4>0</vt:i4>
      </vt:variant>
      <vt:variant>
        <vt:i4>5</vt:i4>
      </vt:variant>
      <vt:variant>
        <vt:lpwstr>https://www.uta.edu/student-success/course-assistance</vt:lpwstr>
      </vt:variant>
      <vt:variant>
        <vt:lpwstr/>
      </vt:variant>
      <vt:variant>
        <vt:i4>1114173</vt:i4>
      </vt:variant>
      <vt:variant>
        <vt:i4>27</vt:i4>
      </vt:variant>
      <vt:variant>
        <vt:i4>0</vt:i4>
      </vt:variant>
      <vt:variant>
        <vt:i4>5</vt:i4>
      </vt:variant>
      <vt:variant>
        <vt:lpwstr>mailto:jdelling@uta.edu</vt:lpwstr>
      </vt:variant>
      <vt:variant>
        <vt:lpwstr/>
      </vt:variant>
      <vt:variant>
        <vt:i4>1179735</vt:i4>
      </vt:variant>
      <vt:variant>
        <vt:i4>24</vt:i4>
      </vt:variant>
      <vt:variant>
        <vt:i4>0</vt:i4>
      </vt:variant>
      <vt:variant>
        <vt:i4>5</vt:i4>
      </vt:variant>
      <vt:variant>
        <vt:lpwstr>https://uta.instructure.com/courses/98914</vt:lpwstr>
      </vt:variant>
      <vt:variant>
        <vt:lpwstr/>
      </vt:variant>
      <vt:variant>
        <vt:i4>1572880</vt:i4>
      </vt:variant>
      <vt:variant>
        <vt:i4>21</vt:i4>
      </vt:variant>
      <vt:variant>
        <vt:i4>0</vt:i4>
      </vt:variant>
      <vt:variant>
        <vt:i4>5</vt:i4>
      </vt:variant>
      <vt:variant>
        <vt:lpwstr>https://resources.uta.edu/provost/course-related-info/institutional-policies.php</vt:lpwstr>
      </vt:variant>
      <vt:variant>
        <vt:lpwstr/>
      </vt:variant>
      <vt:variant>
        <vt:i4>1572880</vt:i4>
      </vt:variant>
      <vt:variant>
        <vt:i4>18</vt:i4>
      </vt:variant>
      <vt:variant>
        <vt:i4>0</vt:i4>
      </vt:variant>
      <vt:variant>
        <vt:i4>5</vt:i4>
      </vt:variant>
      <vt:variant>
        <vt:lpwstr>https://resources.uta.edu/provost/course-related-info/institutional-policies.php</vt:lpwstr>
      </vt:variant>
      <vt:variant>
        <vt:lpwstr/>
      </vt:variant>
      <vt:variant>
        <vt:i4>5963845</vt:i4>
      </vt:variant>
      <vt:variant>
        <vt:i4>15</vt:i4>
      </vt:variant>
      <vt:variant>
        <vt:i4>0</vt:i4>
      </vt:variant>
      <vt:variant>
        <vt:i4>5</vt:i4>
      </vt:variant>
      <vt:variant>
        <vt:lpwstr>https://www.r-graph-gallery.com/</vt:lpwstr>
      </vt:variant>
      <vt:variant>
        <vt:lpwstr/>
      </vt:variant>
      <vt:variant>
        <vt:i4>3604534</vt:i4>
      </vt:variant>
      <vt:variant>
        <vt:i4>12</vt:i4>
      </vt:variant>
      <vt:variant>
        <vt:i4>0</vt:i4>
      </vt:variant>
      <vt:variant>
        <vt:i4>5</vt:i4>
      </vt:variant>
      <vt:variant>
        <vt:lpwstr>https://nostarch.com/artofr.htm</vt:lpwstr>
      </vt:variant>
      <vt:variant>
        <vt:lpwstr/>
      </vt:variant>
      <vt:variant>
        <vt:i4>5570591</vt:i4>
      </vt:variant>
      <vt:variant>
        <vt:i4>9</vt:i4>
      </vt:variant>
      <vt:variant>
        <vt:i4>0</vt:i4>
      </vt:variant>
      <vt:variant>
        <vt:i4>5</vt:i4>
      </vt:variant>
      <vt:variant>
        <vt:lpwstr>https://www.oreilly.com/library/view/hands-on-programming-with/9781449359089/</vt:lpwstr>
      </vt:variant>
      <vt:variant>
        <vt:lpwstr/>
      </vt:variant>
      <vt:variant>
        <vt:i4>1900616</vt:i4>
      </vt:variant>
      <vt:variant>
        <vt:i4>6</vt:i4>
      </vt:variant>
      <vt:variant>
        <vt:i4>0</vt:i4>
      </vt:variant>
      <vt:variant>
        <vt:i4>5</vt:i4>
      </vt:variant>
      <vt:variant>
        <vt:lpwstr>https://r4ds.had.co.nz/index.html</vt:lpwstr>
      </vt:variant>
      <vt:variant>
        <vt:lpwstr/>
      </vt:variant>
      <vt:variant>
        <vt:i4>1245278</vt:i4>
      </vt:variant>
      <vt:variant>
        <vt:i4>3</vt:i4>
      </vt:variant>
      <vt:variant>
        <vt:i4>0</vt:i4>
      </vt:variant>
      <vt:variant>
        <vt:i4>5</vt:i4>
      </vt:variant>
      <vt:variant>
        <vt:lpwstr>https://doi.org/10.1201/9781003030669</vt:lpwstr>
      </vt:variant>
      <vt:variant>
        <vt:lpwstr/>
      </vt:variant>
      <vt:variant>
        <vt:i4>1441881</vt:i4>
      </vt:variant>
      <vt:variant>
        <vt:i4>0</vt:i4>
      </vt:variant>
      <vt:variant>
        <vt:i4>0</vt:i4>
      </vt:variant>
      <vt:variant>
        <vt:i4>5</vt:i4>
      </vt:variant>
      <vt:variant>
        <vt:lpwstr>https://mentis.uta.edu/explore/browse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cp:lastModifiedBy>Srecko Joksimovic</cp:lastModifiedBy>
  <cp:revision>30</cp:revision>
  <cp:lastPrinted>2014-07-23T13:14:00Z</cp:lastPrinted>
  <dcterms:created xsi:type="dcterms:W3CDTF">2023-01-05T01:43:00Z</dcterms:created>
  <dcterms:modified xsi:type="dcterms:W3CDTF">2023-01-05T21:22:00Z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0x0101003026B7A4586A1F40A67D7C716FEE48A3</vt:lpwstr>
  </property>
  <property fmtid="{D5CDD505-2E9C-101B-9397-08002B2CF9AE}" pid="3" name="MediaServiceImageTags">
    <vt:lpwstr/>
  </property>
</Properties>
</file>